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Réduction de la violence armée dans les pays du Sahel central et de l’Afrique de l’Ouest côtière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CA-3-P012453001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MAG - Mines Advisory Group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2023-11-07T00:00:00 au 2025-11-01T00:00:00</w:t>
      </w:r>
    </w:p>
    <w:p>
      <w:r>
        <w:rPr>
          <w:b/>
        </w:rPr>
        <w:t xml:space="preserve">Engagement : </w:t>
      </w:r>
      <w:r>
        <w:t>4363300.03</w:t>
      </w:r>
    </w:p>
    <w:p>
      <w:r>
        <w:rPr>
          <w:b/>
        </w:rPr>
        <w:t xml:space="preserve">Total envoye en $ : </w:t>
      </w:r>
      <w:r>
        <w:t>2691263.79</w:t>
      </w:r>
    </w:p>
    <w:p>
      <w:r>
        <w:rPr>
          <w:b/>
        </w:rPr>
        <w:t xml:space="preserve">Description : </w:t>
      </w:r>
      <w:r>
        <w:t>Ce projet vise à répondre à la prolifération des armes légères et de petit calibre et des munitions explosives au Sahel et dans la région côtière de l’Afrique de l’Ouest. L’objectif global du projet est de contribuer à la réduction de la violence armée et à la promotion de sociétés pacifiques et stables dans les pays du Sahel central et de l’Afrique de l’Ouest côtière. Les activités du projet, qui se déroule dans sept pays, comprennent : 1) organiser des séances d'information sur les risques liés aux explosifs à l'intention des personnes touchées par la violence armée dans les régions frontalières; 2) dispenser une formation à la gestion des armes et des munitions afin de renforcer les capacités des agences du secteur de la sécurité; 3) aider les autorités locales à mettre en œuvre les meilleures pratiques en matière de gestion des armes légères et de petit calibre; 4) fournir un soutien technique et institutionnel aux commissions nationales afin qu'elles collaborent au niveau régional pour faire face collectivement aux risques liés aux armes légères et de petit calibre.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2023-11-07T00:00:00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4363300.03</w:t>
      </w:r>
    </w:p>
    <w:p>
      <w:r>
        <w:rPr>
          <w:b/>
        </w:rPr>
        <w:t xml:space="preserve">Date : </w:t>
      </w:r>
      <w:r>
        <w:t>2023-11-16T00:00:00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1436476.17</w:t>
      </w:r>
    </w:p>
    <w:p>
      <w:r>
        <w:rPr>
          <w:b/>
        </w:rPr>
        <w:t xml:space="preserve">Date : </w:t>
      </w:r>
      <w:r>
        <w:t>2024-12-16T00:00:00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1254787.62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