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Réduire l’insécurité alimentaire reliée à la COVID-19 dans les îles du pacifique</w:t>
      </w:r>
    </w:p>
    <w:p/>
    <w:p>
      <w:r>
        <w:rPr>
          <w:b/>
        </w:rPr>
        <w:t xml:space="preserve">Organisme : </w:t>
      </w:r>
      <w:r>
        <w:t>Affaires Mondiales Canada</w:t>
      </w:r>
    </w:p>
    <w:p>
      <w:r>
        <w:rPr>
          <w:b/>
        </w:rPr>
        <w:t xml:space="preserve">Numero de projet : </w:t>
      </w:r>
      <w:r>
        <w:t>CA-3-P009824001</w:t>
      </w:r>
    </w:p>
    <w:p>
      <w:r>
        <w:rPr>
          <w:b/>
        </w:rPr>
        <w:t xml:space="preserve">Lieu : </w:t>
      </w:r>
      <w:r>
        <w:t>Océanie, régional</w:t>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2021-03-22T00:00:00 au 2025-03-31T00:00:00</w:t>
      </w:r>
    </w:p>
    <w:p>
      <w:r>
        <w:rPr>
          <w:b/>
        </w:rPr>
        <w:t xml:space="preserve">Engagement : </w:t>
      </w:r>
      <w:r>
        <w:t>3650000.00</w:t>
      </w:r>
    </w:p>
    <w:p>
      <w:r>
        <w:rPr>
          <w:b/>
        </w:rPr>
        <w:t xml:space="preserve">Total envoye en $ : </w:t>
      </w:r>
      <w:r>
        <w:t>3650000.0</w:t>
      </w:r>
    </w:p>
    <w:p>
      <w:r>
        <w:rPr>
          <w:b/>
        </w:rPr>
        <w:t xml:space="preserve">Description : </w:t>
      </w:r>
      <w:r>
        <w:t>Le projet vise à accroître la résilience et la sécurité alimentaire des femmes et des hommes vulnérables aux répercussions de la COVID-19 dans la région du Pacifique, et contribue à la réponse mondiale à la COVID-19 dans la région, en particulier aux Fidji, en Micronésie, à Nioué, aux Palaos et aux îles Salomon. Parmi les activités du projet : 1) examiner et faire la recension des évaluations en cours disponibles des conséquences de la COVID-19 sur la sécurité alimentaire, les moyens de subsistance, l’agriculture et l’économie dans la région du Pacifique et dans les pays sélectionnés en particulier; 2) appuyer l’examen et l’inclusion d’approches favorisant l’égalité des genres dans le cadre des stratégies, des politiques et des plans d’intervention régionaux et nationaux liés à la COVID-19; 3) fournir des intrants agricoles respectueux de l’environnement pour l’agriculture familiale, comme les cultures, le bétail et la pêche; 4) offrir de la formation à 50 communautés vulnérables sur la gestion du risque de catastrophe en milieu communautaire et mettre au point des plans de gestion du risque de catastrophe en milieu communautaire tenant compte de l’égalité des genres; 5) faciliter la tenue de réunions de coordination de groupe à l’échelle régionale et nationale.</w:t>
      </w:r>
    </w:p>
    <w:p>
      <w:pPr>
        <w:pStyle w:val="Heading2"/>
      </w:pPr>
      <w:r>
        <w:t>Transactions</w:t>
      </w:r>
    </w:p>
    <w:p>
      <w:r>
        <w:rPr>
          <w:b/>
        </w:rPr>
        <w:t xml:space="preserve">Date : </w:t>
      </w:r>
      <w:r>
        <w:t>2021-03-22T00:00:00</w:t>
      </w:r>
      <w:r>
        <w:rPr>
          <w:b/>
        </w:rPr>
        <w:t xml:space="preserve">Type : </w:t>
      </w:r>
      <w:r>
        <w:t>Engagement</w:t>
      </w:r>
      <w:r>
        <w:rPr>
          <w:b/>
        </w:rPr>
        <w:t xml:space="preserve"> Montant : </w:t>
      </w:r>
      <w:r>
        <w:t>3650000.00</w:t>
      </w:r>
    </w:p>
    <w:p>
      <w:r>
        <w:rPr>
          <w:b/>
        </w:rPr>
        <w:t xml:space="preserve">Date : </w:t>
      </w:r>
      <w:r>
        <w:t>2021-03-24T00:00:00</w:t>
      </w:r>
      <w:r>
        <w:rPr>
          <w:b/>
        </w:rPr>
        <w:t xml:space="preserve">Type : </w:t>
      </w:r>
      <w:r>
        <w:t>Déboursé</w:t>
      </w:r>
      <w:r>
        <w:rPr>
          <w:b/>
        </w:rPr>
        <w:t xml:space="preserve"> Montant : </w:t>
      </w:r>
      <w:r>
        <w:t>3650000.00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