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à la violence sexuelle basée sur le genre et liée aux gangs en Haïti</w:t>
      </w:r>
    </w:p>
    <w:p/>
    <w:p>
      <w:r>
        <w:rPr>
          <w:b/>
        </w:rPr>
        <w:t xml:space="preserve">Organisme : </w:t>
      </w:r>
      <w:r>
        <w:t>Affaires Mondiales Canada</w:t>
      </w:r>
    </w:p>
    <w:p>
      <w:r>
        <w:rPr>
          <w:b/>
        </w:rPr>
        <w:t xml:space="preserve">Numero de projet : </w:t>
      </w:r>
      <w:r>
        <w:t>CA-3-P013706001</w:t>
      </w:r>
    </w:p>
    <w:p>
      <w:r>
        <w:rPr>
          <w:b/>
        </w:rPr>
        <w:t xml:space="preserve">Lieu : </w:t>
      </w:r>
      <w:r/>
    </w:p>
    <w:p>
      <w:r>
        <w:rPr>
          <w:b/>
        </w:rPr>
        <w:t xml:space="preserve">Agence executive partenaire : </w:t>
      </w:r>
      <w:r>
        <w:t xml:space="preserve">HCDH - Nations Unies - Bureau du Commissariat aux droits de l'homme </w:t>
      </w:r>
    </w:p>
    <w:p>
      <w:r>
        <w:rPr>
          <w:b/>
        </w:rPr>
        <w:t xml:space="preserve">Type de financement : </w:t>
      </w:r>
      <w:r>
        <w:t>Don hors réorganisation de la dette (y compris quasi-dons)</w:t>
      </w:r>
    </w:p>
    <w:p>
      <w:r>
        <w:rPr>
          <w:b/>
        </w:rPr>
        <w:t xml:space="preserve">Dates : </w:t>
      </w:r>
      <w:r>
        <w:t>2024-03-08T00:00:00 au 2026-03-31T00:00:00</w:t>
      </w:r>
    </w:p>
    <w:p>
      <w:r>
        <w:rPr>
          <w:b/>
        </w:rPr>
        <w:t xml:space="preserve">Engagement : </w:t>
      </w:r>
      <w:r>
        <w:t>5981092.00</w:t>
      </w:r>
    </w:p>
    <w:p>
      <w:r>
        <w:rPr>
          <w:b/>
        </w:rPr>
        <w:t xml:space="preserve">Total envoye en $ : </w:t>
      </w:r>
      <w:r>
        <w:t>5981092.0</w:t>
      </w:r>
    </w:p>
    <w:p>
      <w:r>
        <w:rPr>
          <w:b/>
        </w:rPr>
        <w:t xml:space="preserve">Description : </w:t>
      </w:r>
      <w:r>
        <w:t>Ce projet vise à aider la Police nationale d’Haïti à lutter contre la violence sexuelle et fondée sur le genre (VSFG) causée par les gangs en Haïti. Il suit une approche centrée sur les survivantes et les survivants et tient compte de la dimension  genre.</w:t>
      </w:r>
    </w:p>
    <w:p>
      <w:pPr>
        <w:pStyle w:val="Heading2"/>
      </w:pPr>
      <w:r>
        <w:t>Transactions</w:t>
      </w:r>
    </w:p>
    <w:p>
      <w:r>
        <w:rPr>
          <w:b/>
        </w:rPr>
        <w:t xml:space="preserve">Date : </w:t>
      </w:r>
      <w:r>
        <w:t>2024-03-08T00:00:00</w:t>
      </w:r>
      <w:r>
        <w:rPr>
          <w:b/>
        </w:rPr>
        <w:t xml:space="preserve">Type : </w:t>
      </w:r>
      <w:r>
        <w:t>Engagement</w:t>
      </w:r>
      <w:r>
        <w:rPr>
          <w:b/>
        </w:rPr>
        <w:t xml:space="preserve"> Montant : </w:t>
      </w:r>
      <w:r>
        <w:t>5981092.00</w:t>
      </w:r>
    </w:p>
    <w:p>
      <w:r>
        <w:rPr>
          <w:b/>
        </w:rPr>
        <w:t xml:space="preserve">Date : </w:t>
      </w:r>
      <w:r>
        <w:t>2024-03-15T00:00:00</w:t>
      </w:r>
      <w:r>
        <w:rPr>
          <w:b/>
        </w:rPr>
        <w:t xml:space="preserve">Type : </w:t>
      </w:r>
      <w:r>
        <w:t>Déboursé</w:t>
      </w:r>
      <w:r>
        <w:rPr>
          <w:b/>
        </w:rPr>
        <w:t xml:space="preserve"> Montant : </w:t>
      </w:r>
      <w:r>
        <w:t>5981092.00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