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à la violence sexuelle liée au conflit dans le Tigray, Afar, Amhara et Benishangul</w:t>
      </w:r>
    </w:p>
    <w:p/>
    <w:p>
      <w:r>
        <w:rPr>
          <w:b/>
        </w:rPr>
        <w:t xml:space="preserve">Organisme : </w:t>
      </w:r>
      <w:r>
        <w:t>Affaires Mondiales Canada</w:t>
      </w:r>
    </w:p>
    <w:p>
      <w:r>
        <w:rPr>
          <w:b/>
        </w:rPr>
        <w:t xml:space="preserve">Numero de projet : </w:t>
      </w:r>
      <w:r>
        <w:t>CA-3-P010660001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2022-02-08T00:00:00 au 2025-02-08T00:00:00</w:t>
      </w:r>
    </w:p>
    <w:p>
      <w:r>
        <w:rPr>
          <w:b/>
        </w:rPr>
        <w:t xml:space="preserve">Engagement : </w:t>
      </w:r>
      <w:r>
        <w:t>20000000.00</w:t>
      </w:r>
    </w:p>
    <w:p>
      <w:r>
        <w:rPr>
          <w:b/>
        </w:rPr>
        <w:t xml:space="preserve">Total envoye en $ : </w:t>
      </w:r>
      <w:r>
        <w:t>20000000.0</w:t>
      </w:r>
    </w:p>
    <w:p>
      <w:r>
        <w:rPr>
          <w:b/>
        </w:rPr>
        <w:t xml:space="preserve">Description : </w:t>
      </w:r>
      <w:r>
        <w:t>Ce projet vise à prévenir les violences sexuelles et sexistes et à y répondre, ainsi qu'à améliorer l'accès à la santé et aux droits sexuels et reproductifs (SDSR) pour les populations vulnérables dans les États régionaux d'Afar, d'Amhara, de Benishangul Gumuz et du Tigré en Éthiopie. Ce projet cible particulièrement les femmes et les filles, notamment les personnes déplacées à l'intérieur du pays, les réfugiés et les membres vulnérables des communautés d'accueil.  Les violences sexuelles liées aux conflits (VSC) en Éthiopie ont considérablement accru le besoin de soutien aux survivants et la nécessité d'interventions préventives. Ce projet répond aux besoins immédiats d'espaces sécurisés pour les femmes et les filles (ESFF) et d'équipes médicales mobiles pour offrir des soins de santé reproductive, une sensibilisation de la communauté, une réponse clinique initiale et une orientation vers d'autres services pour les survivantes de la VSC et de la violence sexuelle et sexiste. Ce projet vise également à contribuer au rétablissement de la capacité des autorités locales à prévenir la violence sexuelle et sexiste et à y répondre, notamment en offrant des services aux survivantes, en sensibilisant la communauté à la violence sexuelle et sexiste et en offrant une protection. En outre, les services essentiels de santé sexuelle et reproductive fournis dans le cadre de ce projet réduisent la morbidité et la mortalité maternelles et servent de point d'entrée pour introduire l'éducation et les services relatifs à la violence sexuelle et sexiste.</w:t>
      </w:r>
    </w:p>
    <w:p>
      <w:pPr>
        <w:pStyle w:val="Heading2"/>
      </w:pPr>
      <w:r>
        <w:t>Transactions</w:t>
      </w:r>
    </w:p>
    <w:p>
      <w:r>
        <w:rPr>
          <w:b/>
        </w:rPr>
        <w:t xml:space="preserve">Date : </w:t>
      </w:r>
      <w:r>
        <w:t>2022-02-08T00:00:00</w:t>
      </w:r>
      <w:r>
        <w:rPr>
          <w:b/>
        </w:rPr>
        <w:t xml:space="preserve">Type : </w:t>
      </w:r>
      <w:r>
        <w:t>Engagement</w:t>
      </w:r>
      <w:r>
        <w:rPr>
          <w:b/>
        </w:rPr>
        <w:t xml:space="preserve"> Montant : </w:t>
      </w:r>
      <w:r>
        <w:t>20000000.00</w:t>
      </w:r>
    </w:p>
    <w:p>
      <w:r>
        <w:rPr>
          <w:b/>
        </w:rPr>
        <w:t xml:space="preserve">Date : </w:t>
      </w:r>
      <w:r>
        <w:t>2022-03-29T00:00:00</w:t>
      </w:r>
      <w:r>
        <w:rPr>
          <w:b/>
        </w:rPr>
        <w:t xml:space="preserve">Type : </w:t>
      </w:r>
      <w:r>
        <w:t>Déboursé</w:t>
      </w:r>
      <w:r>
        <w:rPr>
          <w:b/>
        </w:rPr>
        <w:t xml:space="preserve"> Montant : </w:t>
      </w:r>
      <w:r>
        <w:t>7000000.00</w:t>
      </w:r>
    </w:p>
    <w:p>
      <w:r>
        <w:rPr>
          <w:b/>
        </w:rPr>
        <w:t xml:space="preserve">Date : </w:t>
      </w:r>
      <w:r>
        <w:t>2023-02-07T00:00:00</w:t>
      </w:r>
      <w:r>
        <w:rPr>
          <w:b/>
        </w:rPr>
        <w:t xml:space="preserve">Type : </w:t>
      </w:r>
      <w:r>
        <w:t>Déboursé</w:t>
      </w:r>
      <w:r>
        <w:rPr>
          <w:b/>
        </w:rPr>
        <w:t xml:space="preserve"> Montant : </w:t>
      </w:r>
      <w:r>
        <w:t>6500000.00</w:t>
      </w:r>
    </w:p>
    <w:p>
      <w:r>
        <w:rPr>
          <w:b/>
        </w:rPr>
        <w:t xml:space="preserve">Date : </w:t>
      </w:r>
      <w:r>
        <w:t>2024-01-09T00:00:00</w:t>
      </w:r>
      <w:r>
        <w:rPr>
          <w:b/>
        </w:rPr>
        <w:t xml:space="preserve">Type : </w:t>
      </w:r>
      <w:r>
        <w:t>Déboursé</w:t>
      </w:r>
      <w:r>
        <w:rPr>
          <w:b/>
        </w:rPr>
        <w:t xml:space="preserve"> Montant : </w:t>
      </w:r>
      <w:r>
        <w:t>6500000.00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