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conflit en Éthiopie – CARE 2022</w:t>
      </w:r>
    </w:p>
    <w:p/>
    <w:p>
      <w:r>
        <w:rPr>
          <w:b/>
        </w:rPr>
        <w:t xml:space="preserve">Organisme : </w:t>
      </w:r>
      <w:r>
        <w:t>Affaires Mondiales Canada</w:t>
      </w:r>
    </w:p>
    <w:p>
      <w:r>
        <w:rPr>
          <w:b/>
        </w:rPr>
        <w:t xml:space="preserve">Numero de projet : </w:t>
      </w:r>
      <w:r>
        <w:t>CA-3-P011413001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2022-06-07T00:00:00 au 2024-05-31T00:00:00</w:t>
      </w:r>
    </w:p>
    <w:p>
      <w:r>
        <w:rPr>
          <w:b/>
        </w:rPr>
        <w:t xml:space="preserve">Engagement : </w:t>
      </w:r>
      <w:r>
        <w:t>4000000.00</w:t>
      </w:r>
    </w:p>
    <w:p>
      <w:r>
        <w:rPr>
          <w:b/>
        </w:rPr>
        <w:t xml:space="preserve">Total envoye en $ : </w:t>
      </w:r>
      <w:r>
        <w:t>4000000.0</w:t>
      </w:r>
    </w:p>
    <w:p>
      <w:r>
        <w:rPr>
          <w:b/>
        </w:rPr>
        <w:t xml:space="preserve">Description : </w:t>
      </w:r>
      <w:r>
        <w:t>Février 2022 – Le conflit dans le nord de l’Éthiopie est entré dans sa deuxième année et a donné lieu à l’une des pires crises humanitaires au monde. On estime que 9,4 millions de personnes dans les trois États touchés par le conflit ont actuellement besoin d’une aide humanitaire, notamment près de 90 % de la population de la région du Tigré. Depuis le début du conflit, les déplacements, la perturbation des moyens de subsistance et les entraves à l’accès humanitaire ont entraîné des situations de famine et de violations des droits de la personne, notamment des violences sexuelles généralisées, touchant 400 000 personnes.  Avec le soutien d’AMC, CARE répond aux besoins essentiels en matière de santé, d’eau, d’assainissement, d’hygiène et de protection des populations touchées par le conflit dans la région du Tigré en Éthiopie. Les activités de ce projet comprennent : 1) fournir un soutien matériel et technique aux installations sanitaires locales, et la mise en service d’unités sanitaires mobiles dans les zones difficiles d’accès; 2) remettre en état des installations d’eau et d’assainissement endommagées desservant les sites où se trouvent les personnes déplacées et les communautés d’accueil; 3) former des fournisseurs de soins de santé et des autorités locales afin de mieux répondre aux besoins essentiels en matière de protection. Le projet comporte également une composante de développement permettant à CARE de soutenir les acteurs locaux pour 4) renforcer les services de santé et de nutrition et assurer leur pérennité; 5) améliorer les approches liées à la gestion des ressources en eau; 6) élaborer des stratégies durables et institutionnalisées de prévention à long terme de la violence sexuelle et fondée sur le sexe, et de réponse à celle-ci.</w:t>
      </w:r>
    </w:p>
    <w:p>
      <w:pPr>
        <w:pStyle w:val="Heading2"/>
      </w:pPr>
      <w:r>
        <w:t>Transactions</w:t>
      </w:r>
    </w:p>
    <w:p>
      <w:r>
        <w:rPr>
          <w:b/>
        </w:rPr>
        <w:t xml:space="preserve">Date : </w:t>
      </w:r>
      <w:r>
        <w:t>2022-06-07T00:00:00</w:t>
      </w:r>
      <w:r>
        <w:rPr>
          <w:b/>
        </w:rPr>
        <w:t xml:space="preserve">Type : </w:t>
      </w:r>
      <w:r>
        <w:t>Engagement</w:t>
      </w:r>
      <w:r>
        <w:rPr>
          <w:b/>
        </w:rPr>
        <w:t xml:space="preserve"> Montant : </w:t>
      </w:r>
      <w:r>
        <w:t>4000000.00</w:t>
      </w:r>
    </w:p>
    <w:p>
      <w:r>
        <w:rPr>
          <w:b/>
        </w:rPr>
        <w:t xml:space="preserve">Date : </w:t>
      </w:r>
      <w:r>
        <w:t>2022-06-16T00:00:00</w:t>
      </w:r>
      <w:r>
        <w:rPr>
          <w:b/>
        </w:rPr>
        <w:t xml:space="preserve">Type : </w:t>
      </w:r>
      <w:r>
        <w:t>Déboursé</w:t>
      </w:r>
      <w:r>
        <w:rPr>
          <w:b/>
        </w:rPr>
        <w:t xml:space="preserve"> Montant : </w:t>
      </w:r>
      <w:r>
        <w:t>2550000.00</w:t>
      </w:r>
    </w:p>
    <w:p>
      <w:r>
        <w:rPr>
          <w:b/>
        </w:rPr>
        <w:t xml:space="preserve">Date : </w:t>
      </w:r>
      <w:r>
        <w:t>2023-08-03T00:00:00</w:t>
      </w:r>
      <w:r>
        <w:rPr>
          <w:b/>
        </w:rPr>
        <w:t xml:space="preserve">Type : </w:t>
      </w:r>
      <w:r>
        <w:t>Déboursé</w:t>
      </w:r>
      <w:r>
        <w:rPr>
          <w:b/>
        </w:rPr>
        <w:t xml:space="preserve"> Montant : </w:t>
      </w:r>
      <w:r>
        <w:t>1450000.00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