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Redevabilité pour la violence sexuelle liée aux conflits et crimes faites contre les enfants</w:t>
      </w:r>
    </w:p>
    <w:p/>
    <w:p>
      <w:r>
        <w:rPr>
          <w:b/>
        </w:rPr>
        <w:t xml:space="preserve">Organisme : </w:t>
      </w:r>
      <w:r>
        <w:t>Affaires Mondiales Canada</w:t>
      </w:r>
    </w:p>
    <w:p>
      <w:r>
        <w:rPr>
          <w:b/>
        </w:rPr>
        <w:t xml:space="preserve">Numero de projet : </w:t>
      </w:r>
      <w:r>
        <w:t>CA-3-P011712001</w:t>
      </w:r>
    </w:p>
    <w:p>
      <w:r>
        <w:rPr>
          <w:b/>
        </w:rPr>
        <w:t xml:space="preserve">Lieu : </w:t>
      </w:r>
      <w:r>
        <w:t>Pays en développement, non spécifié</w:t>
      </w:r>
    </w:p>
    <w:p>
      <w:r>
        <w:rPr>
          <w:b/>
        </w:rPr>
        <w:t xml:space="preserve">Agence executive partenaire : </w:t>
      </w:r>
      <w:r>
        <w:t xml:space="preserve">International Criminal Court </w:t>
      </w:r>
    </w:p>
    <w:p>
      <w:r>
        <w:rPr>
          <w:b/>
        </w:rPr>
        <w:t xml:space="preserve">Type de financement : </w:t>
      </w:r>
      <w:r>
        <w:t>Don hors réorganisation de la dette (y compris quasi-dons)</w:t>
      </w:r>
    </w:p>
    <w:p>
      <w:r>
        <w:rPr>
          <w:b/>
        </w:rPr>
        <w:t xml:space="preserve">Dates : </w:t>
      </w:r>
      <w:r>
        <w:t>2023-03-02T00:00:00 au 2025-12-31T00:00:00</w:t>
      </w:r>
    </w:p>
    <w:p>
      <w:r>
        <w:rPr>
          <w:b/>
        </w:rPr>
        <w:t xml:space="preserve">Engagement : </w:t>
      </w:r>
      <w:r>
        <w:t>2000000.00</w:t>
      </w:r>
    </w:p>
    <w:p>
      <w:r>
        <w:rPr>
          <w:b/>
        </w:rPr>
        <w:t xml:space="preserve">Total envoye en $ : </w:t>
      </w:r>
      <w:r>
        <w:t>2000000.0</w:t>
      </w:r>
    </w:p>
    <w:p>
      <w:r>
        <w:rPr>
          <w:b/>
        </w:rPr>
        <w:t xml:space="preserve">Description : </w:t>
      </w:r>
      <w:r>
        <w:t>Ce projet fournit des fonds à la Cour pénale internationale afin d’appuyer les enquêtes sur les crimes de violence sexuelle et fondée sur le genre qui touchent les enfants.  L'activités du projet comprend de développer e'expertise au sujet des crimes fondés sur le genre qui touchent les enfants.</w:t>
      </w:r>
    </w:p>
    <w:p>
      <w:pPr>
        <w:pStyle w:val="Heading2"/>
      </w:pPr>
      <w:r>
        <w:t>Transactions</w:t>
      </w:r>
    </w:p>
    <w:p>
      <w:r>
        <w:rPr>
          <w:b/>
        </w:rPr>
        <w:t xml:space="preserve">Date : </w:t>
      </w:r>
      <w:r>
        <w:t>2023-03-02T00:00:00</w:t>
      </w:r>
      <w:r>
        <w:rPr>
          <w:b/>
        </w:rPr>
        <w:t xml:space="preserve">Type : </w:t>
      </w:r>
      <w:r>
        <w:t>Engagement</w:t>
      </w:r>
      <w:r>
        <w:rPr>
          <w:b/>
        </w:rPr>
        <w:t xml:space="preserve"> Montant : </w:t>
      </w:r>
      <w:r>
        <w:t>2000000.00</w:t>
      </w:r>
    </w:p>
    <w:p>
      <w:r>
        <w:rPr>
          <w:b/>
        </w:rPr>
        <w:t xml:space="preserve">Date : </w:t>
      </w:r>
      <w:r>
        <w:t>2023-03-09T00:00:00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