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l'Organe électoral plurinational en Bolivie</w:t>
      </w:r>
    </w:p>
    <w:p/>
    <w:p>
      <w:r>
        <w:rPr>
          <w:b/>
        </w:rPr>
        <w:t xml:space="preserve">Organisme : </w:t>
      </w:r>
      <w:r>
        <w:t>Affaires Mondiales Canada</w:t>
      </w:r>
    </w:p>
    <w:p>
      <w:r>
        <w:rPr>
          <w:b/>
        </w:rPr>
        <w:t xml:space="preserve">Numero de projet : </w:t>
      </w:r>
      <w:r>
        <w:t>CA-3-P008837001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2020-08-01T00:00:00 au 2021-07-31T00:00:00</w:t>
      </w:r>
    </w:p>
    <w:p>
      <w:r>
        <w:rPr>
          <w:b/>
        </w:rPr>
        <w:t xml:space="preserve">Engagement : </w:t>
      </w:r>
      <w:r>
        <w:t>1000000.00</w:t>
      </w:r>
    </w:p>
    <w:p>
      <w:r>
        <w:rPr>
          <w:b/>
        </w:rPr>
        <w:t xml:space="preserve">Total envoye en $ : </w:t>
      </w:r>
      <w:r>
        <w:t>1000000.0</w:t>
      </w:r>
    </w:p>
    <w:p>
      <w:r>
        <w:rPr>
          <w:b/>
        </w:rPr>
        <w:t xml:space="preserve">Description : </w:t>
      </w:r>
      <w:r>
        <w:t>Le projet vise à renforcer l'Organe électoral plurinational bolivien dans son ensemble afin d’assurer que les nouveaux processus électoraux se déroulent de façon crédible, transparente et inclusive malgré l’environnement complexe affaibli par la pandémie de la coronavirus (COVID-19). Les activités du projet comprennent : 1) renforcer les capacités du personnel de l’organe électoral au niveau national et départemental pour améliorer la gestion des élections, ainsi que pour traiter les cas d’agression et de violence politique contre les femmes; 2) produire le matériel électoral transparent et inclusif en espagnol et en langues autochtones; 3) restaurer l’infrastructure électorale obsolète ou endommagée lors des manifestations violentes d’octobre; 4) mettre en place les systèmes informatiques solides pour empêcher la fraude; 5) créer l’espace de dialogue pour donner une voix aux groupes sous-représentés, notamment les femmes, les populations autochtones et les jeunes; 6) renforcer les capacités de 500 femmes candidates au niveau national et local.</w:t>
      </w:r>
    </w:p>
    <w:p>
      <w:pPr>
        <w:pStyle w:val="Heading2"/>
      </w:pPr>
      <w:r>
        <w:t>Transactions</w:t>
      </w:r>
    </w:p>
    <w:p>
      <w:r>
        <w:rPr>
          <w:b/>
        </w:rPr>
        <w:t xml:space="preserve">Date : </w:t>
      </w:r>
      <w:r>
        <w:t>2020-08-01T00:00:00</w:t>
      </w:r>
      <w:r>
        <w:rPr>
          <w:b/>
        </w:rPr>
        <w:t xml:space="preserve">Type : </w:t>
      </w:r>
      <w:r>
        <w:t>Engagement</w:t>
      </w:r>
      <w:r>
        <w:rPr>
          <w:b/>
        </w:rPr>
        <w:t xml:space="preserve"> Montant : </w:t>
      </w:r>
      <w:r>
        <w:t>1000000.00</w:t>
      </w:r>
    </w:p>
    <w:p>
      <w:r>
        <w:rPr>
          <w:b/>
        </w:rPr>
        <w:t xml:space="preserve">Date : </w:t>
      </w:r>
      <w:r>
        <w:t>2020-09-09T00:00:00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