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l’audit externe du secteur public - Appui institutionnel - 2023 à 2025</w:t>
      </w:r>
    </w:p>
    <w:p/>
    <w:p>
      <w:r>
        <w:rPr>
          <w:b/>
        </w:rPr>
        <w:t xml:space="preserve">Organisme : </w:t>
      </w:r>
      <w:r>
        <w:t>Affaires Mondiales Canada</w:t>
      </w:r>
    </w:p>
    <w:p>
      <w:r>
        <w:rPr>
          <w:b/>
        </w:rPr>
        <w:t xml:space="preserve">Numero de projet : </w:t>
      </w:r>
      <w:r>
        <w:t>CA-3-P008666001</w:t>
      </w:r>
    </w:p>
    <w:p>
      <w:r>
        <w:rPr>
          <w:b/>
        </w:rPr>
        <w:t xml:space="preserve">Lieu : </w:t>
      </w:r>
      <w:r>
        <w:t>Afrique, régional, Amérique, régional, Asie, régional, Océanie, régional</w:t>
      </w:r>
    </w:p>
    <w:p>
      <w:r>
        <w:rPr>
          <w:b/>
        </w:rPr>
        <w:t xml:space="preserve">Agence executive partenaire : </w:t>
      </w:r>
      <w:r>
        <w:t xml:space="preserve">Initiative de développement de l'INTOSAI </w:t>
      </w:r>
    </w:p>
    <w:p>
      <w:r>
        <w:rPr>
          <w:b/>
        </w:rPr>
        <w:t xml:space="preserve">Type de financement : </w:t>
      </w:r>
      <w:r>
        <w:t>Don hors réorganisation de la dette (y compris quasi-dons)</w:t>
      </w:r>
    </w:p>
    <w:p>
      <w:r>
        <w:rPr>
          <w:b/>
        </w:rPr>
        <w:t xml:space="preserve">Dates : </w:t>
      </w:r>
      <w:r>
        <w:t>2023-03-14T00:00:00 au 2027-03-31T00:00:00</w:t>
      </w:r>
    </w:p>
    <w:p>
      <w:r>
        <w:rPr>
          <w:b/>
        </w:rPr>
        <w:t xml:space="preserve">Engagement : </w:t>
      </w:r>
      <w:r>
        <w:t>3750000.00</w:t>
      </w:r>
    </w:p>
    <w:p>
      <w:r>
        <w:rPr>
          <w:b/>
        </w:rPr>
        <w:t xml:space="preserve">Total envoye en $ : </w:t>
      </w:r>
      <w:r>
        <w:t>2500000.0</w:t>
      </w:r>
    </w:p>
    <w:p>
      <w:r>
        <w:rPr>
          <w:b/>
        </w:rPr>
        <w:t xml:space="preserve">Description : </w:t>
      </w:r>
      <w:r>
        <w:t>Cette subvention constitue l’appui institutionnel du Canada à l’Initiative de développement de l’INTOSAI (IDI). L’IDI utilise ces fonds et ceux d’autres donateurs pour réaliser son mandat, à savoir soutenir les institutions supérieures de contrôle des finances publiques (ISC) des pays en développement afin d’améliorer leur rendement et leurs capacités, et ce, dans le but d’accroître la qualité de la gouvernance et de la prestation de services du secteur public au bénéfice des citoyens et de la vie sur la planète. L’IDI agit également comme catalyseur et agent de renforcement des capacités des ISC afin qu’elles soient plus attentives aux changements climatiques et aux considérations environnementales.  Le soutien du Canada à l’IDI contribue à édifier des institutions publiques d’audit externe plus solides, contribuant ainsi à améliorer la surveillance financière, la gestion des finances publiques, la transparence, la responsabilité, la prestation de services, la réalisation des Objectifs de développement durable (ODD), y compris l’égalité des genres, et la réduction de la corruption. Les activités du projet d’Initiative de développement de l’INTOSAI comprennent ce qui suit : 1) mener une analyse de la maturité et des besoins des ISC en matière de gestion des ressources humaines, d’éthique, d’égalité des genres et d’inclusivité; 2) procéder à l’examen des mesures d’adaptation aux changements climatiques sur les populations marginalisées et vulnérables; 3) renforcer la capacité des ISC à travailler avec une diversité d’intervenants (comme les parlements, les organisations de la société civile et les médias), y compris en utilisant des approches technologiques innovantes. Les activités du projet comprennent : (1) mener une analyse de la maturité et des besoins des ISC en matière de gestion des ressources humaines, d'éthique, de genre et d’inclusivité; (2) procéder à l'examen des mesures d'adaptation aux changements climatiques sur les populations marginalisées et vulnérables; et (3) renforcer la capacité des ISC à travailler avec une diversité de parties prenantes (telles que les parlements, les organisations de la société civile et les médias), y compris l’utilisation des approches technologiques innovantes.</w:t>
      </w:r>
    </w:p>
    <w:p>
      <w:pPr>
        <w:pStyle w:val="Heading2"/>
      </w:pPr>
      <w:r>
        <w:t>Transactions</w:t>
      </w:r>
    </w:p>
    <w:p>
      <w:r>
        <w:rPr>
          <w:b/>
        </w:rPr>
        <w:t xml:space="preserve">Date : </w:t>
      </w:r>
      <w:r>
        <w:t>2023-03-14T00:00:00</w:t>
      </w:r>
      <w:r>
        <w:rPr>
          <w:b/>
        </w:rPr>
        <w:t xml:space="preserve">Type : </w:t>
      </w:r>
      <w:r>
        <w:t>Engagement</w:t>
      </w:r>
      <w:r>
        <w:rPr>
          <w:b/>
        </w:rPr>
        <w:t xml:space="preserve"> Montant : </w:t>
      </w:r>
      <w:r>
        <w:t>3750000.00</w:t>
      </w:r>
    </w:p>
    <w:p>
      <w:r>
        <w:rPr>
          <w:b/>
        </w:rPr>
        <w:t xml:space="preserve">Date : </w:t>
      </w:r>
      <w:r>
        <w:t>2023-03-17T00:00:00</w:t>
      </w:r>
      <w:r>
        <w:rPr>
          <w:b/>
        </w:rPr>
        <w:t xml:space="preserve">Type : </w:t>
      </w:r>
      <w:r>
        <w:t>Déboursé</w:t>
      </w:r>
      <w:r>
        <w:rPr>
          <w:b/>
        </w:rPr>
        <w:t xml:space="preserve"> Montant : </w:t>
      </w:r>
      <w:r>
        <w:t>1250000.00</w:t>
      </w:r>
    </w:p>
    <w:p>
      <w:r>
        <w:rPr>
          <w:b/>
        </w:rPr>
        <w:t xml:space="preserve">Date : </w:t>
      </w:r>
      <w:r>
        <w:t>2024-03-26T00:00:00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