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Renforcement de l’espace civique inclusif et transparent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CA-3-P014096001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Avocats Sans Frontières Canada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2024-11-06T00:00:00 au 2027-08-01T00:00:00</w:t>
      </w:r>
    </w:p>
    <w:p>
      <w:r>
        <w:rPr>
          <w:b/>
        </w:rPr>
        <w:t xml:space="preserve">Engagement : </w:t>
      </w:r>
      <w:r>
        <w:t>2739231.00</w:t>
      </w:r>
    </w:p>
    <w:p>
      <w:r>
        <w:rPr>
          <w:b/>
        </w:rPr>
        <w:t xml:space="preserve">Total envoye en $ : </w:t>
      </w:r>
      <w:r>
        <w:t>1200000.0</w:t>
      </w:r>
    </w:p>
    <w:p>
      <w:r>
        <w:rPr>
          <w:b/>
        </w:rPr>
        <w:t xml:space="preserve">Description : </w:t>
      </w:r>
      <w:r>
        <w:t>Les activités de ce projet comprennent : 1) mise en œuvre des stratégies d’engagement du public et diffusion de campagnes publiques sur les enjeux liés à l’espace civique et démocratique; 2) identifier les besoins de formation des OSC, journalistes et DDH en matière de méthodologies et principes de rapportage relatif aux DH, plaidoyer et techniques de communication sensibles au genre; et 3) l’offre d’appui technique aux OSC en matière de sécurité et protection sensible au genre.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2024-11-06T00:00:00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2739231.00</w:t>
      </w:r>
    </w:p>
    <w:p>
      <w:r>
        <w:rPr>
          <w:b/>
        </w:rPr>
        <w:t xml:space="preserve">Date : </w:t>
      </w:r>
      <w:r>
        <w:t>2024-11-14T00:00:00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1200000.00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