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des capacités des institutions ukrainiennes de déminage humanitaire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CA-3-P012434001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 of State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2023-03-31T00:00:00 au 2024-09-30T00:00:00</w:t>
      </w:r>
    </w:p>
    <w:p>
      <w:r>
        <w:rPr>
          <w:b/>
        </w:rPr>
        <w:t xml:space="preserve">Engagement : </w:t>
      </w:r>
      <w:r>
        <w:t>12500000.00</w:t>
      </w:r>
    </w:p>
    <w:p>
      <w:r>
        <w:rPr>
          <w:b/>
        </w:rPr>
        <w:t xml:space="preserve">Total envoye en $ : </w:t>
      </w:r>
      <w:r>
        <w:t>12500000.0</w:t>
      </w:r>
    </w:p>
    <w:p>
      <w:r>
        <w:rPr>
          <w:b/>
        </w:rPr>
        <w:t xml:space="preserve">Description : </w:t>
      </w:r>
      <w:r>
        <w:t>Ce projet soutient un programme phare dans le secteur de la lutte antimines, axé sur le développement d’une capacité nationale de déminage de haute qualité en vue de remédier à la contamination généralisée par les explosifs dans l’ensemble de l’Ukraine.  Les activités de ce projet comprennent : 1) appuyer les activités de recherche et d’élimination d’explosifs dans les zones touchées par l’invasion à grande échelle de l’Ukraine par la Russie; 2) informer les populations des risques liés aux munitions explosives et faire de la sensibilisation au sein des communautés dans les zones contaminées par des explosifs; 3) former et équiper les démineurs ukrainiens conformément aux normes internationales de l’action contre les mines et leur fournir un encadrement au besoin.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12500000.00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7500000.00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