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des capacités nationales de déminage au Laos</w:t>
      </w:r>
    </w:p>
    <w:p/>
    <w:p>
      <w:r>
        <w:rPr>
          <w:b/>
        </w:rPr>
        <w:t xml:space="preserve">Organisme : </w:t>
      </w:r>
      <w:r>
        <w:t>Affaires Mondiales Canada</w:t>
      </w:r>
    </w:p>
    <w:p>
      <w:r>
        <w:rPr>
          <w:b/>
        </w:rPr>
        <w:t xml:space="preserve">Numero de projet : </w:t>
      </w:r>
      <w:r>
        <w:t>CA-3-P011375001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2022-11-18T00:00:00 au 2025-08-30T00:00:00</w:t>
      </w:r>
    </w:p>
    <w:p>
      <w:r>
        <w:rPr>
          <w:b/>
        </w:rPr>
        <w:t xml:space="preserve">Engagement : </w:t>
      </w:r>
      <w:r>
        <w:t>750000.00</w:t>
      </w:r>
    </w:p>
    <w:p>
      <w:r>
        <w:rPr>
          <w:b/>
        </w:rPr>
        <w:t xml:space="preserve">Total envoye en $ : </w:t>
      </w:r>
      <w:r>
        <w:t>500000.0</w:t>
      </w:r>
    </w:p>
    <w:p>
      <w:r>
        <w:rPr>
          <w:b/>
        </w:rPr>
        <w:t xml:space="preserve">Description : </w:t>
      </w:r>
      <w:r>
        <w:t>Le projet vise à renforcer la capacité du gouvernement du Laos à mener des activités de déminage, pour ainsi appuyer les efforts du pays visant à adhérer à la Convention sur l’interdiction des mines antipersonnel. Les activités du projet comprennent : 1) livrer du matériel de détection de mines et de déminage, ainsi que de l’équipement de protection individuelle au personnel de l’Autorité réglementaire nationale (ARN) du Laos aux fins de la gestion de la qualité; 2) former les équipes de gestion de la qualité de l’ARN du Laos sur les évaluations d’assurance de la qualité des opérations d’élimination des mines terrestres; 3) aider l’ARN du Laos à s’assurer que ses normes nationales de l’action contre les mines sont conformes aux Normes internationales de l’action contre les mines; 4) orienter les opérations de déminage menées par le Programme national lao d’élimination des munitions non explosées et par Humanité et inclusion.</w:t>
      </w:r>
    </w:p>
    <w:p>
      <w:pPr>
        <w:pStyle w:val="Heading2"/>
      </w:pPr>
      <w:r>
        <w:t>Transactions</w:t>
      </w:r>
    </w:p>
    <w:p>
      <w:r>
        <w:rPr>
          <w:b/>
        </w:rPr>
        <w:t xml:space="preserve">Date : </w:t>
      </w:r>
      <w:r>
        <w:t>2022-11-18T00:00:00</w:t>
      </w:r>
      <w:r>
        <w:rPr>
          <w:b/>
        </w:rPr>
        <w:t xml:space="preserve">Type : </w:t>
      </w:r>
      <w:r>
        <w:t>Engagement</w:t>
      </w:r>
      <w:r>
        <w:rPr>
          <w:b/>
        </w:rPr>
        <w:t xml:space="preserve"> Montant : </w:t>
      </w:r>
      <w:r>
        <w:t>750000.00</w:t>
      </w:r>
    </w:p>
    <w:p>
      <w:r>
        <w:rPr>
          <w:b/>
        </w:rPr>
        <w:t xml:space="preserve">Date : </w:t>
      </w:r>
      <w:r>
        <w:t>2022-12-22T00:00:00</w:t>
      </w:r>
      <w:r>
        <w:rPr>
          <w:b/>
        </w:rPr>
        <w:t xml:space="preserve">Type : </w:t>
      </w:r>
      <w:r>
        <w:t>Déboursé</w:t>
      </w:r>
      <w:r>
        <w:rPr>
          <w:b/>
        </w:rPr>
        <w:t xml:space="preserve"> Montant : </w:t>
      </w:r>
      <w:r>
        <w:t>250000.00</w:t>
      </w:r>
    </w:p>
    <w:p>
      <w:r>
        <w:rPr>
          <w:b/>
        </w:rPr>
        <w:t xml:space="preserve">Date : </w:t>
      </w:r>
      <w:r>
        <w:t>2024-03-31T00:00:00</w:t>
      </w:r>
      <w:r>
        <w:rPr>
          <w:b/>
        </w:rPr>
        <w:t xml:space="preserve">Type : </w:t>
      </w:r>
      <w:r>
        <w:t>Déboursé</w:t>
      </w:r>
      <w:r>
        <w:rPr>
          <w:b/>
        </w:rPr>
        <w:t xml:space="preserve"> Montant : </w:t>
      </w:r>
      <w:r>
        <w:t>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