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des systèmes et des services de santé au Bangladesh</w:t>
      </w:r>
    </w:p>
    <w:p/>
    <w:p>
      <w:r>
        <w:rPr>
          <w:b/>
        </w:rPr>
        <w:t xml:space="preserve">Organisme : </w:t>
      </w:r>
      <w:r>
        <w:t>Affaires Mondiales Canada</w:t>
      </w:r>
    </w:p>
    <w:p>
      <w:r>
        <w:rPr>
          <w:b/>
        </w:rPr>
        <w:t xml:space="preserve">Numero de projet : </w:t>
      </w:r>
      <w:r>
        <w:t>CA-3-D002111001</w:t>
      </w:r>
    </w:p>
    <w:p>
      <w:r>
        <w:rPr>
          <w:b/>
        </w:rPr>
        <w:t xml:space="preserve">Lieu : </w:t>
      </w:r>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2018-07-25T00:00:00 au 2024-06-30T00:00:00</w:t>
      </w:r>
    </w:p>
    <w:p>
      <w:r>
        <w:rPr>
          <w:b/>
        </w:rPr>
        <w:t xml:space="preserve">Engagement : </w:t>
      </w:r>
      <w:r>
        <w:t>30000000.00</w:t>
      </w:r>
    </w:p>
    <w:p>
      <w:r>
        <w:rPr>
          <w:b/>
        </w:rPr>
        <w:t xml:space="preserve">Total envoye en $ : </w:t>
      </w:r>
      <w:r>
        <w:t>30000000.0</w:t>
      </w:r>
    </w:p>
    <w:p>
      <w:r>
        <w:rPr>
          <w:b/>
        </w:rPr>
        <w:t xml:space="preserve">Description : </w:t>
      </w:r>
      <w:r>
        <w:t>Ce projet contribue à réduire les taux de mortalité maternelle et infantile ainsi qu’à promouvoir l’égalité des sexes par la prestation de services de santé et de droits sexuels et génésiques.   Il profite particulièrement à plus de 14 millions de femmes, d’adolescents et d’enfants dans deux régions, Sylhet et Chittagong, y compris le district Cox’s Bazar, où les besoins non comblés sont les plus importants. Il soutient également la supervision et la responsabilisation fiduciaires du programme de santé du gouvernement et renforce la gestion financière et des approvisionnement et l'efficacité des systèmes de fourniture.  Les activités du projet comprennent : 1) fournir des services de soins de santé maternelle, en planification familiale post-partum et des soins obstétricaux d’urgence; 2) fournir des services d'immunisation des enfants et d'alimentation néonatale et maternelle; 3) fournir des services relatifs à l'alimentation saine des adolescents à l’école, de planification familiale et de santé sexuelle et reproductive; 4) planification budgétaire et gestion des biens et des approvisionnements.</w:t>
      </w:r>
    </w:p>
    <w:p>
      <w:pPr>
        <w:pStyle w:val="Heading2"/>
      </w:pPr>
      <w:r>
        <w:t>Transactions</w:t>
      </w:r>
    </w:p>
    <w:p>
      <w:r>
        <w:rPr>
          <w:b/>
        </w:rPr>
        <w:t xml:space="preserve">Date : </w:t>
      </w:r>
      <w:r>
        <w:t>2018-07-25T00:00:00</w:t>
      </w:r>
      <w:r>
        <w:rPr>
          <w:b/>
        </w:rPr>
        <w:t xml:space="preserve">Type : </w:t>
      </w:r>
      <w:r>
        <w:t>Engagement</w:t>
      </w:r>
      <w:r>
        <w:rPr>
          <w:b/>
        </w:rPr>
        <w:t xml:space="preserve"> Montant : </w:t>
      </w:r>
      <w:r>
        <w:t>30000000.00</w:t>
      </w:r>
    </w:p>
    <w:p>
      <w:r>
        <w:rPr>
          <w:b/>
        </w:rPr>
        <w:t xml:space="preserve">Date : </w:t>
      </w:r>
      <w:r>
        <w:t>2018-08-08T00:00:00</w:t>
      </w:r>
      <w:r>
        <w:rPr>
          <w:b/>
        </w:rPr>
        <w:t xml:space="preserve">Type : </w:t>
      </w:r>
      <w:r>
        <w:t>Déboursé</w:t>
      </w:r>
      <w:r>
        <w:rPr>
          <w:b/>
        </w:rPr>
        <w:t xml:space="preserve"> Montant : </w:t>
      </w:r>
      <w:r>
        <w:t>7000000.00</w:t>
      </w:r>
    </w:p>
    <w:p>
      <w:r>
        <w:rPr>
          <w:b/>
        </w:rPr>
        <w:t xml:space="preserve">Date : </w:t>
      </w:r>
      <w:r>
        <w:t>2019-10-01T00:00:00</w:t>
      </w:r>
      <w:r>
        <w:rPr>
          <w:b/>
        </w:rPr>
        <w:t xml:space="preserve">Type : </w:t>
      </w:r>
      <w:r>
        <w:t>Déboursé</w:t>
      </w:r>
      <w:r>
        <w:rPr>
          <w:b/>
        </w:rPr>
        <w:t xml:space="preserve"> Montant : </w:t>
      </w:r>
      <w:r>
        <w:t>6000000.00</w:t>
      </w:r>
    </w:p>
    <w:p>
      <w:r>
        <w:rPr>
          <w:b/>
        </w:rPr>
        <w:t xml:space="preserve">Date : </w:t>
      </w:r>
      <w:r>
        <w:t>2020-07-27T00:00:00</w:t>
      </w:r>
      <w:r>
        <w:rPr>
          <w:b/>
        </w:rPr>
        <w:t xml:space="preserve">Type : </w:t>
      </w:r>
      <w:r>
        <w:t>Déboursé</w:t>
      </w:r>
      <w:r>
        <w:rPr>
          <w:b/>
        </w:rPr>
        <w:t xml:space="preserve"> Montant : </w:t>
      </w:r>
      <w:r>
        <w:t>7000000.00</w:t>
      </w:r>
    </w:p>
    <w:p>
      <w:r>
        <w:rPr>
          <w:b/>
        </w:rPr>
        <w:t xml:space="preserve">Date : </w:t>
      </w:r>
      <w:r>
        <w:t>2021-06-22T00:00:00</w:t>
      </w:r>
      <w:r>
        <w:rPr>
          <w:b/>
        </w:rPr>
        <w:t xml:space="preserve">Type : </w:t>
      </w:r>
      <w:r>
        <w:t>Déboursé</w:t>
      </w:r>
      <w:r>
        <w:rPr>
          <w:b/>
        </w:rPr>
        <w:t xml:space="preserve"> Montant : </w:t>
      </w:r>
      <w:r>
        <w:t>6500000.00</w:t>
      </w:r>
    </w:p>
    <w:p>
      <w:r>
        <w:rPr>
          <w:b/>
        </w:rPr>
        <w:t xml:space="preserve">Date : </w:t>
      </w:r>
      <w:r>
        <w:t>2023-01-12T00:00:00</w:t>
      </w:r>
      <w:r>
        <w:rPr>
          <w:b/>
        </w:rPr>
        <w:t xml:space="preserve">Type : </w:t>
      </w:r>
      <w:r>
        <w:t>Déboursé</w:t>
      </w:r>
      <w:r>
        <w:rPr>
          <w:b/>
        </w:rPr>
        <w:t xml:space="preserve"> Montant : </w:t>
      </w:r>
      <w:r>
        <w:t>3500000.00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