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système de santé pour les soins de santé primaires</w:t>
      </w:r>
    </w:p>
    <w:p/>
    <w:p>
      <w:r>
        <w:rPr>
          <w:b/>
        </w:rPr>
        <w:t xml:space="preserve">Organisme : </w:t>
      </w:r>
      <w:r>
        <w:t>Affaires Mondiales Canada</w:t>
      </w:r>
    </w:p>
    <w:p>
      <w:r>
        <w:rPr>
          <w:b/>
        </w:rPr>
        <w:t xml:space="preserve">Numero de projet : </w:t>
      </w:r>
      <w:r>
        <w:t>CA-3-P012798001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2024-06-13T00:00:00 au 2029-03-31T00:00:00</w:t>
      </w:r>
    </w:p>
    <w:p>
      <w:r>
        <w:rPr>
          <w:b/>
        </w:rPr>
        <w:t xml:space="preserve">Engagement : </w:t>
      </w:r>
      <w:r>
        <w:t>27000000.00</w:t>
      </w:r>
    </w:p>
    <w:p>
      <w:r>
        <w:rPr>
          <w:b/>
        </w:rPr>
        <w:t xml:space="preserve">Total envoye en $ : </w:t>
      </w:r>
      <w:r>
        <w:t>7100000.0</w:t>
      </w:r>
    </w:p>
    <w:p>
      <w:r>
        <w:rPr>
          <w:b/>
        </w:rPr>
        <w:t xml:space="preserve">Description : </w:t>
      </w:r>
      <w:r>
        <w:t>Ce projet vise à renforcer les systèmes de santé dans 5 districts peu performants du Bangladesh. Ce, afin de réduire les taux de mortalité maternelle et infantile et d'améliorer l'accès à des soins de santé de qualité pour les femmes, les adolescents et les enfants. Le projet se concentre sur l'amélioration de la qualité des politiques de santé, des normes de pratique et des lignes directrices, une amélioration qui doit passer par leur mise en œuvre au niveau national et dans les districts ciblés peu performants. Cette approche garantit que les services de soins de santé primaires, en particulier ceux liés à la santé et aux droits sexuels et reproductifs, y compris la lutte contre la violence sexiste, sont de bonne qualité et accessibles à tous. À ceux, en particulier, qui sont habituellement laissés pour compte. Le projet compte toucher plus de 3,5 millions de femmes, d'adolescents et d'enfants dans 5 districts ciblés. Il doit impliquer les parties prenantes et mobiliser les communautés afin de rendre les services de santé plus responsables vis-à-vis des populations locales.</w:t>
      </w:r>
    </w:p>
    <w:p>
      <w:pPr>
        <w:pStyle w:val="Heading2"/>
      </w:pPr>
      <w:r>
        <w:t>Transactions</w:t>
      </w:r>
    </w:p>
    <w:p>
      <w:r>
        <w:rPr>
          <w:b/>
        </w:rPr>
        <w:t xml:space="preserve">Date : </w:t>
      </w:r>
      <w:r>
        <w:t>2024-06-13T00:00:00</w:t>
      </w:r>
      <w:r>
        <w:rPr>
          <w:b/>
        </w:rPr>
        <w:t xml:space="preserve">Type : </w:t>
      </w:r>
      <w:r>
        <w:t>Engagement</w:t>
      </w:r>
      <w:r>
        <w:rPr>
          <w:b/>
        </w:rPr>
        <w:t xml:space="preserve"> Montant : </w:t>
      </w:r>
      <w:r>
        <w:t>27000000.00</w:t>
      </w:r>
    </w:p>
    <w:p>
      <w:r>
        <w:rPr>
          <w:b/>
        </w:rPr>
        <w:t xml:space="preserve">Date : </w:t>
      </w:r>
      <w:r>
        <w:t>2024-07-10T00:00:00</w:t>
      </w:r>
      <w:r>
        <w:rPr>
          <w:b/>
        </w:rPr>
        <w:t xml:space="preserve">Type : </w:t>
      </w:r>
      <w:r>
        <w:t>Déboursé</w:t>
      </w:r>
      <w:r>
        <w:rPr>
          <w:b/>
        </w:rPr>
        <w:t xml:space="preserve"> Montant : </w:t>
      </w:r>
      <w:r>
        <w:t>7100000.00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