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l’action humanitaire tenant compte des genres : le HCR et la crise des réfugiés rohingyas</w:t>
      </w:r>
    </w:p>
    <w:p/>
    <w:p>
      <w:r>
        <w:rPr>
          <w:b/>
        </w:rPr>
        <w:t xml:space="preserve">Organisme : </w:t>
      </w:r>
      <w:r>
        <w:t>Affaires Mondiales Canada</w:t>
      </w:r>
    </w:p>
    <w:p>
      <w:r>
        <w:rPr>
          <w:b/>
        </w:rPr>
        <w:t xml:space="preserve">Numero de projet : </w:t>
      </w:r>
      <w:r>
        <w:t>CA-3-P007038001</w:t>
      </w:r>
    </w:p>
    <w:p>
      <w:r>
        <w:rPr>
          <w:b/>
        </w:rPr>
        <w:t xml:space="preserve">Lieu : </w:t>
      </w:r>
      <w:r/>
    </w:p>
    <w:p>
      <w:r>
        <w:rPr>
          <w:b/>
        </w:rPr>
        <w:t xml:space="preserve">Agence executive partenaire : </w:t>
      </w:r>
      <w:r>
        <w:t xml:space="preserve">HCR - Haut Commissariat des Nations Unies pour les réfugiés </w:t>
      </w:r>
    </w:p>
    <w:p>
      <w:r>
        <w:rPr>
          <w:b/>
        </w:rPr>
        <w:t xml:space="preserve">Type de financement : </w:t>
      </w:r>
      <w:r>
        <w:t>Don hors réorganisation de la dette (y compris quasi-dons)</w:t>
      </w:r>
    </w:p>
    <w:p>
      <w:r>
        <w:rPr>
          <w:b/>
        </w:rPr>
        <w:t xml:space="preserve">Dates : </w:t>
      </w:r>
      <w:r>
        <w:t>2019-03-29T00:00:00 au 2021-12-31T00:00:00</w:t>
      </w:r>
    </w:p>
    <w:p>
      <w:r>
        <w:rPr>
          <w:b/>
        </w:rPr>
        <w:t xml:space="preserve">Engagement : </w:t>
      </w:r>
      <w:r>
        <w:t>1700000.00</w:t>
      </w:r>
    </w:p>
    <w:p>
      <w:r>
        <w:rPr>
          <w:b/>
        </w:rPr>
        <w:t xml:space="preserve">Total envoye en $ : </w:t>
      </w:r>
      <w:r>
        <w:t>1700000.0</w:t>
      </w:r>
    </w:p>
    <w:p>
      <w:r>
        <w:rPr>
          <w:b/>
        </w:rPr>
        <w:t xml:space="preserve">Description : </w:t>
      </w:r>
      <w:r>
        <w:t>Mars 2019 – Depuis l’éclatement des violences dans le nord de l’État de Rakhine en août 2017, plus de 735 000 Rohingyas ont fui le Myanmar pour le Bangladesh en l’espace de quelques mois. Cet afflux de réfugiés est venu s’ajouter aux quelque 200 000 à 300 000 Rohingyas qui avaient déjà traversé au Bangladesh à la suite des vagues précédentes de déplacements. La majorité des réfugiés sont des femmes et des enfants. Les besoins en matière de protection et d’assistance sont grands et beaucoup de groupes qui présentent des vulnérabilités supplémentaires, y compris les femmes et les filles, doivent surmonter d’importantes difficultés lorsqu’il s’agit d’avoir accès à de l’aide, à des services et à de l’information.  Grâce à l'aide de partenaires humanitaires, le projet vise à intégrer l'égalité des sexes dans l'action humanitaire et à renforcer le pouvoir des femmes et des filles dans le contexte de la réponse humanitaire à la crise des réfugiés rohingyas à Cox's Bazar, Bangladesh. Le projet vise également à promouvoir des changements d'attitudes et de comportements pour soutenir les femmes et les filles rohingyas.  Avec le soutien d’AMC et en coordination avec le Centre d'excellence sur l'égalité des genres des Nations Unies à Cox’s Bazar, le Haut Commissaire des Nations unies pour les réfugiés (HCNUR) s’emploie à renforcer les capacités des partenaires de mise en œuvre de la réponse des réfugiés rohingyas sur l'égalité des sexes et le renforcement du pouvoir des femmes et des filles. Le HCR encourage également des changements d'attitude et de comportement pour soutenir les femmes et les filles parmi ses partenaires de mise en oeuvre et au sein de la communauté locale de réfugiés.  Les activités du projet comprennent les suivantes : 1) formation à l’intention des partenaires de mise en œuvre qui porte sur l’égalité des genres et l’intégration de considérations en la matière dans les interventions en cas de crises humanitaires; 2) séances de formation sur l’égalité des genres à l’intention des groupes communautaire et des comités des camps; 3) programmes de mentorat à l’intention des leaders des comités des camps; 4) activités de sensibilisation à l’égalité des genres et à la responsabilisation à l’intention des partenaires de la mise en œuvre et des bénévoles dans les collectivités de réfugiés, y compris les hommes et les garçons.</w:t>
      </w:r>
    </w:p>
    <w:p>
      <w:pPr>
        <w:pStyle w:val="Heading2"/>
      </w:pPr>
      <w:r>
        <w:t>Transactions</w:t>
      </w:r>
    </w:p>
    <w:p>
      <w:r>
        <w:rPr>
          <w:b/>
        </w:rPr>
        <w:t xml:space="preserve">Date : </w:t>
      </w:r>
      <w:r>
        <w:t>2019-03-29T00:00:00</w:t>
      </w:r>
      <w:r>
        <w:rPr>
          <w:b/>
        </w:rPr>
        <w:t xml:space="preserve">Type : </w:t>
      </w:r>
      <w:r>
        <w:t>Engagement</w:t>
      </w:r>
      <w:r>
        <w:rPr>
          <w:b/>
        </w:rPr>
        <w:t xml:space="preserve"> Montant : </w:t>
      </w:r>
      <w:r>
        <w:t>1700000.00</w:t>
      </w:r>
    </w:p>
    <w:p>
      <w:r>
        <w:rPr>
          <w:b/>
        </w:rPr>
        <w:t xml:space="preserve">Date : </w:t>
      </w:r>
      <w:r>
        <w:t>2019-03-31T00:00:00</w:t>
      </w:r>
      <w:r>
        <w:rPr>
          <w:b/>
        </w:rPr>
        <w:t xml:space="preserve">Type : </w:t>
      </w:r>
      <w:r>
        <w:t>Déboursé</w:t>
      </w:r>
      <w:r>
        <w:rPr>
          <w:b/>
        </w:rPr>
        <w:t xml:space="preserve"> Montant : </w:t>
      </w:r>
      <w:r>
        <w:t>500000.00</w:t>
      </w:r>
    </w:p>
    <w:p>
      <w:r>
        <w:rPr>
          <w:b/>
        </w:rPr>
        <w:t xml:space="preserve">Date : </w:t>
      </w:r>
      <w:r>
        <w:t>2019-07-18T00:00:00</w:t>
      </w:r>
      <w:r>
        <w:rPr>
          <w:b/>
        </w:rPr>
        <w:t xml:space="preserve">Type : </w:t>
      </w:r>
      <w:r>
        <w:t>Déboursé</w:t>
      </w:r>
      <w:r>
        <w:rPr>
          <w:b/>
        </w:rPr>
        <w:t xml:space="preserve"> Montant : </w:t>
      </w:r>
      <w:r>
        <w:t>800000.00</w:t>
      </w:r>
    </w:p>
    <w:p>
      <w:r>
        <w:rPr>
          <w:b/>
        </w:rPr>
        <w:t xml:space="preserve">Date : </w:t>
      </w:r>
      <w:r>
        <w:t>2021-03-02T00:00:00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