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la cohésion sociale et lutter contre la violence des gangs en Haïti</w:t>
      </w:r>
    </w:p>
    <w:p/>
    <w:p>
      <w:r>
        <w:rPr>
          <w:b/>
        </w:rPr>
        <w:t xml:space="preserve">Organisme : </w:t>
      </w:r>
      <w:r>
        <w:t>Affaires Mondiales Canada</w:t>
      </w:r>
    </w:p>
    <w:p>
      <w:r>
        <w:rPr>
          <w:b/>
        </w:rPr>
        <w:t xml:space="preserve">Numero de projet : </w:t>
      </w:r>
      <w:r>
        <w:t>CA-3-P012982001</w:t>
      </w:r>
    </w:p>
    <w:p>
      <w:r>
        <w:rPr>
          <w:b/>
        </w:rPr>
        <w:t xml:space="preserve">Lieu : </w:t>
      </w:r>
      <w:r/>
    </w:p>
    <w:p>
      <w:r>
        <w:rPr>
          <w:b/>
        </w:rPr>
        <w:t xml:space="preserve">Agence executive partenaire : </w:t>
      </w:r>
      <w:r>
        <w:t xml:space="preserve">OEA - Organisation des États Américains </w:t>
      </w:r>
    </w:p>
    <w:p>
      <w:r>
        <w:rPr>
          <w:b/>
        </w:rPr>
        <w:t xml:space="preserve">Type de financement : </w:t>
      </w:r>
      <w:r>
        <w:t>Don hors réorganisation de la dette (y compris quasi-dons)</w:t>
      </w:r>
    </w:p>
    <w:p>
      <w:r>
        <w:rPr>
          <w:b/>
        </w:rPr>
        <w:t xml:space="preserve">Dates : </w:t>
      </w:r>
      <w:r>
        <w:t>2023-11-24T00:00:00 au 2025-12-31T00:00:00</w:t>
      </w:r>
    </w:p>
    <w:p>
      <w:r>
        <w:rPr>
          <w:b/>
        </w:rPr>
        <w:t xml:space="preserve">Engagement : </w:t>
      </w:r>
      <w:r>
        <w:t>14715583.00</w:t>
      </w:r>
    </w:p>
    <w:p>
      <w:r>
        <w:rPr>
          <w:b/>
        </w:rPr>
        <w:t xml:space="preserve">Total envoye en $ : </w:t>
      </w:r>
      <w:r>
        <w:t>14715583.0</w:t>
      </w:r>
    </w:p>
    <w:p>
      <w:r>
        <w:rPr>
          <w:b/>
        </w:rPr>
        <w:t xml:space="preserve">Description : </w:t>
      </w:r>
      <w:r>
        <w:t>Ce projet vise à renforcer la capacité de la Police nationale d’Haïti (PNH) de fournir des services de police communautaire et de collaborer avec des organisations communautaires pour accroître la résilience des collectivités face aux effets des gangs. Il soutient également la remise en état et la reconstruction des commissariats de la PNH dans les collectivités touchées par la violence des gangs.</w:t>
      </w:r>
    </w:p>
    <w:p>
      <w:pPr>
        <w:pStyle w:val="Heading2"/>
      </w:pPr>
      <w:r>
        <w:t>Transactions</w:t>
      </w:r>
    </w:p>
    <w:p>
      <w:r>
        <w:rPr>
          <w:b/>
        </w:rPr>
        <w:t xml:space="preserve">Date : </w:t>
      </w:r>
      <w:r>
        <w:t>2023-11-24T00:00:00</w:t>
      </w:r>
      <w:r>
        <w:rPr>
          <w:b/>
        </w:rPr>
        <w:t xml:space="preserve">Type : </w:t>
      </w:r>
      <w:r>
        <w:t>Engagement</w:t>
      </w:r>
      <w:r>
        <w:rPr>
          <w:b/>
        </w:rPr>
        <w:t xml:space="preserve"> Montant : </w:t>
      </w:r>
      <w:r>
        <w:t>14715583.00</w:t>
      </w:r>
    </w:p>
    <w:p>
      <w:r>
        <w:rPr>
          <w:b/>
        </w:rPr>
        <w:t xml:space="preserve">Date : </w:t>
      </w:r>
      <w:r>
        <w:t>2023-12-05T00:00:00</w:t>
      </w:r>
      <w:r>
        <w:rPr>
          <w:b/>
        </w:rPr>
        <w:t xml:space="preserve">Type : </w:t>
      </w:r>
      <w:r>
        <w:t>Déboursé</w:t>
      </w:r>
      <w:r>
        <w:rPr>
          <w:b/>
        </w:rPr>
        <w:t xml:space="preserve"> Montant : </w:t>
      </w:r>
      <w:r>
        <w:t>14715583.00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