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connaissances des décideurs politiques au sujet des  opérations de maintien de la paix</w:t>
      </w:r>
    </w:p>
    <w:p/>
    <w:p>
      <w:r>
        <w:rPr>
          <w:b/>
        </w:rPr>
        <w:t xml:space="preserve">Organisme : </w:t>
      </w:r>
      <w:r>
        <w:t>Affaires Mondiales Canada</w:t>
      </w:r>
    </w:p>
    <w:p>
      <w:r>
        <w:rPr>
          <w:b/>
        </w:rPr>
        <w:t xml:space="preserve">Numero de projet : </w:t>
      </w:r>
      <w:r>
        <w:t>CA-3-P011850001</w:t>
      </w:r>
    </w:p>
    <w:p>
      <w:r>
        <w:rPr>
          <w:b/>
        </w:rPr>
        <w:t xml:space="preserve">Lieu : </w:t>
      </w:r>
      <w:r>
        <w:t>Afrique, régional, Amérique, régional, Europe, régional</w:t>
      </w:r>
    </w:p>
    <w:p>
      <w:r>
        <w:rPr>
          <w:b/>
        </w:rPr>
        <w:t xml:space="preserve">Agence executive partenaire : </w:t>
      </w:r>
      <w:r>
        <w:t xml:space="preserve">International Peace Institute </w:t>
      </w:r>
    </w:p>
    <w:p>
      <w:r>
        <w:rPr>
          <w:b/>
        </w:rPr>
        <w:t xml:space="preserve">Type de financement : </w:t>
      </w:r>
      <w:r>
        <w:t>Don hors réorganisation de la dette (y compris quasi-dons)</w:t>
      </w:r>
    </w:p>
    <w:p>
      <w:r>
        <w:rPr>
          <w:b/>
        </w:rPr>
        <w:t xml:space="preserve">Dates : </w:t>
      </w:r>
      <w:r>
        <w:t>2022-09-20T00:00:00 au 2025-05-31T00:00:00</w:t>
      </w:r>
    </w:p>
    <w:p>
      <w:r>
        <w:rPr>
          <w:b/>
        </w:rPr>
        <w:t xml:space="preserve">Engagement : </w:t>
      </w:r>
      <w:r>
        <w:t>704361.00</w:t>
      </w:r>
    </w:p>
    <w:p>
      <w:r>
        <w:rPr>
          <w:b/>
        </w:rPr>
        <w:t xml:space="preserve">Total envoye en $ : </w:t>
      </w:r>
      <w:r>
        <w:t>440965.22000000003</w:t>
      </w:r>
    </w:p>
    <w:p>
      <w:r>
        <w:rPr>
          <w:b/>
        </w:rPr>
        <w:t xml:space="preserve">Description : </w:t>
      </w:r>
      <w:r>
        <w:t>Ce projet vise à rendre les opérations de maintien de la paix des Nations Unies mieux à même d’accomplir leur mandat et d’atteindre efficacement les objectifs qui y sont prévus. Réalisé dans le cadre des visites annuelles sur le terrain du Comité spécial des opérations de maintien de la paix (Comité des 34) de l’Assemblée générale des Nations Unies, le projet permet la participation de cinq à dix délégués du Comité des 34 qui viennent de pays du Sud. Cette plus grande représentativité et cette diversité accrue contribueront à rendre les visites plus productives et aideront à faire connaître aux décideurs la réalité sur le terrain des opérations de maintien de la paix. Comme complément à ces visites, l’International Peace Institute (IPI) coordonne la tenue de tables rondes annuelles avec des acteurs sur le terrain et les décideurs au sujet des priorités du maintien de la paix, ce qui comprend le programme pour les femmes, la paix et la sécurité et le travail du Comité des 34, afin de mieux éclairer la prise de décision sur les mandats de maintien de la paix et les ressources consacrées à cette fin.</w:t>
      </w:r>
    </w:p>
    <w:p>
      <w:pPr>
        <w:pStyle w:val="Heading2"/>
      </w:pPr>
      <w:r>
        <w:t>Transactions</w:t>
      </w:r>
    </w:p>
    <w:p>
      <w:r>
        <w:rPr>
          <w:b/>
        </w:rPr>
        <w:t xml:space="preserve">Date : </w:t>
      </w:r>
      <w:r>
        <w:t>2022-09-20T00:00:00</w:t>
      </w:r>
      <w:r>
        <w:rPr>
          <w:b/>
        </w:rPr>
        <w:t xml:space="preserve">Type : </w:t>
      </w:r>
      <w:r>
        <w:t>Engagement</w:t>
      </w:r>
      <w:r>
        <w:rPr>
          <w:b/>
        </w:rPr>
        <w:t xml:space="preserve"> Montant : </w:t>
      </w:r>
      <w:r>
        <w:t>704361.00</w:t>
      </w:r>
    </w:p>
    <w:p>
      <w:r>
        <w:rPr>
          <w:b/>
        </w:rPr>
        <w:t xml:space="preserve">Date : </w:t>
      </w:r>
      <w:r>
        <w:t>2022-09-27T00:00:00</w:t>
      </w:r>
      <w:r>
        <w:rPr>
          <w:b/>
        </w:rPr>
        <w:t xml:space="preserve">Type : </w:t>
      </w:r>
      <w:r>
        <w:t>Déboursé</w:t>
      </w:r>
      <w:r>
        <w:rPr>
          <w:b/>
        </w:rPr>
        <w:t xml:space="preserve"> Montant : </w:t>
      </w:r>
      <w:r>
        <w:t>174722.42</w:t>
      </w:r>
    </w:p>
    <w:p>
      <w:r>
        <w:rPr>
          <w:b/>
        </w:rPr>
        <w:t xml:space="preserve">Date : </w:t>
      </w:r>
      <w:r>
        <w:t>2023-10-18T00:00:00</w:t>
      </w:r>
      <w:r>
        <w:rPr>
          <w:b/>
        </w:rPr>
        <w:t xml:space="preserve">Type : </w:t>
      </w:r>
      <w:r>
        <w:t>Déboursé</w:t>
      </w:r>
      <w:r>
        <w:rPr>
          <w:b/>
        </w:rPr>
        <w:t xml:space="preserve"> Montant : </w:t>
      </w:r>
      <w:r>
        <w:t>160112.73</w:t>
      </w:r>
    </w:p>
    <w:p>
      <w:r>
        <w:rPr>
          <w:b/>
        </w:rPr>
        <w:t xml:space="preserve">Date : </w:t>
      </w:r>
      <w:r>
        <w:t>2024-08-30T00:00:00</w:t>
      </w:r>
      <w:r>
        <w:rPr>
          <w:b/>
        </w:rPr>
        <w:t xml:space="preserve">Type : </w:t>
      </w:r>
      <w:r>
        <w:t>Déboursé</w:t>
      </w:r>
      <w:r>
        <w:rPr>
          <w:b/>
        </w:rPr>
        <w:t xml:space="preserve"> Montant : </w:t>
      </w:r>
      <w:r>
        <w:t>106130.07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