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Responsibilité en matière de violence sexuelle et basée sur le genre: mettre fin à l'impunité</w:t>
      </w:r>
    </w:p>
    <w:p/>
    <w:p>
      <w:r>
        <w:rPr>
          <w:b/>
        </w:rPr>
        <w:t xml:space="preserve">Organisme : </w:t>
      </w:r>
      <w:r>
        <w:t>Affaires Mondiales Canada</w:t>
      </w:r>
    </w:p>
    <w:p>
      <w:r>
        <w:rPr>
          <w:b/>
        </w:rPr>
        <w:t xml:space="preserve">Numero de projet : </w:t>
      </w:r>
      <w:r>
        <w:t>CA-3-P010588001</w:t>
      </w:r>
    </w:p>
    <w:p>
      <w:r>
        <w:rPr>
          <w:b/>
        </w:rPr>
        <w:t xml:space="preserve">Lieu : </w:t>
      </w:r>
      <w:r>
        <w:t>Afrique, régional, Amérique, régional, Asie, régional, Océanie, régional, Europe, régional</w:t>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2021-08-13T00:00:00 au 2026-03-31T00:00:00</w:t>
      </w:r>
    </w:p>
    <w:p>
      <w:r>
        <w:rPr>
          <w:b/>
        </w:rPr>
        <w:t xml:space="preserve">Engagement : </w:t>
      </w:r>
      <w:r>
        <w:t>9461055.00</w:t>
      </w:r>
    </w:p>
    <w:p>
      <w:r>
        <w:rPr>
          <w:b/>
        </w:rPr>
        <w:t xml:space="preserve">Total envoye en $ : </w:t>
      </w:r>
      <w:r>
        <w:t>7529852.47</w:t>
      </w:r>
    </w:p>
    <w:p>
      <w:r>
        <w:rPr>
          <w:b/>
        </w:rPr>
        <w:t xml:space="preserve">Description : </w:t>
      </w:r>
      <w:r>
        <w:t>Ce projet vise à soutenir l’Entité des Nations Unies pour l’égalité des sexes et l’autonomisation des femmes dans le déploiement d’experts en égalité des genres vers des mécanismes de responsabilisation nationaux et internationaux et vers des organisations de la société civile. Ces experts aident à la documentation de la violence sexuelle et fondée sur le genre (VSFG) et à l’intégration d’une analyse comparative entre les sexes dans les processus de responsabilisation.</w:t>
      </w:r>
    </w:p>
    <w:p>
      <w:pPr>
        <w:pStyle w:val="Heading2"/>
      </w:pPr>
      <w:r>
        <w:t>Transactions</w:t>
      </w:r>
    </w:p>
    <w:p>
      <w:r>
        <w:rPr>
          <w:b/>
        </w:rPr>
        <w:t xml:space="preserve">Date : </w:t>
      </w:r>
      <w:r>
        <w:t>2021-08-13T00:00:00</w:t>
      </w:r>
      <w:r>
        <w:rPr>
          <w:b/>
        </w:rPr>
        <w:t xml:space="preserve">Type : </w:t>
      </w:r>
      <w:r>
        <w:t>Engagement</w:t>
      </w:r>
      <w:r>
        <w:rPr>
          <w:b/>
        </w:rPr>
        <w:t xml:space="preserve"> Montant : </w:t>
      </w:r>
      <w:r>
        <w:t>9461055.00</w:t>
      </w:r>
    </w:p>
    <w:p>
      <w:r>
        <w:rPr>
          <w:b/>
        </w:rPr>
        <w:t xml:space="preserve">Date : </w:t>
      </w:r>
      <w:r>
        <w:t>2021-08-31T00:00:00</w:t>
      </w:r>
      <w:r>
        <w:rPr>
          <w:b/>
        </w:rPr>
        <w:t xml:space="preserve">Type : </w:t>
      </w:r>
      <w:r>
        <w:t>Déboursé</w:t>
      </w:r>
      <w:r>
        <w:rPr>
          <w:b/>
        </w:rPr>
        <w:t xml:space="preserve"> Montant : </w:t>
      </w:r>
      <w:r>
        <w:t>1682607.00</w:t>
      </w:r>
    </w:p>
    <w:p>
      <w:r>
        <w:rPr>
          <w:b/>
        </w:rPr>
        <w:t xml:space="preserve">Date : </w:t>
      </w:r>
      <w:r>
        <w:t>2022-06-13T00:00:00</w:t>
      </w:r>
      <w:r>
        <w:rPr>
          <w:b/>
        </w:rPr>
        <w:t xml:space="preserve">Type : </w:t>
      </w:r>
      <w:r>
        <w:t>Déboursé</w:t>
      </w:r>
      <w:r>
        <w:rPr>
          <w:b/>
        </w:rPr>
        <w:t xml:space="preserve"> Montant : </w:t>
      </w:r>
      <w:r>
        <w:t>1778863.00</w:t>
      </w:r>
    </w:p>
    <w:p>
      <w:r>
        <w:rPr>
          <w:b/>
        </w:rPr>
        <w:t xml:space="preserve">Date : </w:t>
      </w:r>
      <w:r>
        <w:t>2023-10-27T00:00:00</w:t>
      </w:r>
      <w:r>
        <w:rPr>
          <w:b/>
        </w:rPr>
        <w:t xml:space="preserve">Type : </w:t>
      </w:r>
      <w:r>
        <w:t>Déboursé</w:t>
      </w:r>
      <w:r>
        <w:rPr>
          <w:b/>
        </w:rPr>
        <w:t xml:space="preserve"> Montant : </w:t>
      </w:r>
      <w:r>
        <w:t>2137179.63</w:t>
      </w:r>
    </w:p>
    <w:p>
      <w:r>
        <w:rPr>
          <w:b/>
        </w:rPr>
        <w:t xml:space="preserve">Date : </w:t>
      </w:r>
      <w:r>
        <w:t>2024-06-19T00:00:00</w:t>
      </w:r>
      <w:r>
        <w:rPr>
          <w:b/>
        </w:rPr>
        <w:t xml:space="preserve">Type : </w:t>
      </w:r>
      <w:r>
        <w:t>Déboursé</w:t>
      </w:r>
      <w:r>
        <w:rPr>
          <w:b/>
        </w:rPr>
        <w:t xml:space="preserve"> Montant : </w:t>
      </w:r>
      <w:r>
        <w:t>1931202.84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