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Sa place est à l'école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CA-3-P007563001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Save the Children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2021-08-11T00:00:00 au 2026-12-31T00:00:00</w:t>
      </w:r>
    </w:p>
    <w:p>
      <w:r>
        <w:rPr>
          <w:b/>
        </w:rPr>
        <w:t xml:space="preserve">Engagement : </w:t>
      </w:r>
      <w:r>
        <w:t>30000000.00</w:t>
      </w:r>
    </w:p>
    <w:p>
      <w:r>
        <w:rPr>
          <w:b/>
        </w:rPr>
        <w:t xml:space="preserve">Total envoye en $ : </w:t>
      </w:r>
      <w:r>
        <w:t>20680631.0</w:t>
      </w:r>
    </w:p>
    <w:p>
      <w:r>
        <w:rPr>
          <w:b/>
        </w:rPr>
        <w:t xml:space="preserve">Description : </w:t>
      </w:r>
      <w:r>
        <w:t>Ce projet vise à soutenir l’habilitation et les résultats d’apprentissage des adolescentes, âgées de 10 à 19 ans. Ce projet traite des normes, des pratiques et des comportements néfastes et discriminatoires sous-jacents qui constituent des obstacles majeurs à l’accès des filles à l’école et à l’apprentissage et à la réalisation de leur droit à l’éducation. Ce projet vise également à engager, mobiliser et renforcer les capacités au niveau individuel, familial, communautaire et institutionnel, y compris dans les écoles, afin de promouvoir l’adoption de comportements positifs pour améliorer les possibilités d’éducation des filles et des femmes. Les activités de ce projet comprennent : 1) organiser des programmes de mentorat pour les filles afin d’améliorer leurs compétences scolaires et professionnelles afin de les aider à progresser dans leurs études et leur scolarité; 2) organiser des séances de dialogue avec les influenceurs communautaires et les gardiens pour discuter et aborder les questions de genre; 3) organiser des foires communautaires de l’éducation pour promouvoir la communication et l’information positives en faveur de l’éducation des filles; 4) fournir un appui matériel et financier (en fonction de la fréquentation scolaire) mis à l’essai et mis en œuvre pour les filles et leur famille; 5) fournir des programmes de perfectionnement des enseignants axés sur le renforcement des compétences, en mettant l’accent sur les droits de l’homme et les droits liés au genre; 6) mettre en œuvre des plans d’amélioration des écoles, en mettant l’accent sur la sécurité, l’eau et l’assainissement, et l’inclusion.  Les principaux bénéficiaires du projet sont les adolescentes âgées de 10 à 19 ans, tant à l’école qu’à l’extérieur de l’école, en mettant l’accent sur les filles victimes de discrimination intersectionnelle (comme celles qui vivent dans une pauvreté extrême, dans des endroits reculés ou handicapées).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2021-08-11T00:00:00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30000000.00</w:t>
      </w:r>
    </w:p>
    <w:p>
      <w:r>
        <w:rPr>
          <w:b/>
        </w:rPr>
        <w:t xml:space="preserve">Date : </w:t>
      </w:r>
      <w:r>
        <w:t>2021-09-27T00:00:00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401893.00</w:t>
      </w:r>
    </w:p>
    <w:p>
      <w:r>
        <w:rPr>
          <w:b/>
        </w:rPr>
        <w:t xml:space="preserve">Date : </w:t>
      </w:r>
      <w:r>
        <w:t>2021-09-29T00:00:00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2620564.00</w:t>
      </w:r>
    </w:p>
    <w:p>
      <w:r>
        <w:rPr>
          <w:b/>
        </w:rPr>
        <w:t xml:space="preserve">Date : </w:t>
      </w:r>
      <w:r>
        <w:t>2022-06-21T00:00:00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760285.00</w:t>
      </w:r>
    </w:p>
    <w:p>
      <w:r>
        <w:rPr>
          <w:b/>
        </w:rPr>
        <w:t xml:space="preserve">Date : </w:t>
      </w:r>
      <w:r>
        <w:t>2023-01-27T00:00:00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4301749.00</w:t>
      </w:r>
    </w:p>
    <w:p>
      <w:r>
        <w:rPr>
          <w:b/>
        </w:rPr>
        <w:t xml:space="preserve">Date : </w:t>
      </w:r>
      <w:r>
        <w:t>2023-03-27T00:00:00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191816.00</w:t>
      </w:r>
    </w:p>
    <w:p>
      <w:r>
        <w:rPr>
          <w:b/>
        </w:rPr>
        <w:t xml:space="preserve">Date : </w:t>
      </w:r>
      <w:r>
        <w:t>2023-07-14T00:00:00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2824350.00</w:t>
      </w:r>
    </w:p>
    <w:p>
      <w:r>
        <w:rPr>
          <w:b/>
        </w:rPr>
        <w:t xml:space="preserve">Date : </w:t>
      </w:r>
      <w:r>
        <w:t>2023-12-01T00:00:00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1475650.00</w:t>
      </w:r>
    </w:p>
    <w:p>
      <w:r>
        <w:rPr>
          <w:b/>
        </w:rPr>
        <w:t xml:space="preserve">Date : </w:t>
      </w:r>
      <w:r>
        <w:t>2024-03-11T00:00:00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3315873.35</w:t>
      </w:r>
    </w:p>
    <w:p>
      <w:r>
        <w:rPr>
          <w:b/>
        </w:rPr>
        <w:t xml:space="preserve">Date : </w:t>
      </w:r>
      <w:r>
        <w:t>2024-06-24T00:00:00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882837.65</w:t>
      </w:r>
    </w:p>
    <w:p>
      <w:r>
        <w:rPr>
          <w:b/>
        </w:rPr>
        <w:t xml:space="preserve">Date : </w:t>
      </w:r>
      <w:r>
        <w:t>2024-12-03T00:00:00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3905613.00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