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Sauvez nos garçons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CA-3-P013684001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St. Lucia Social Development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2024-01-25T00:00:00 au 2025-04-30T00:00:00</w:t>
      </w:r>
    </w:p>
    <w:p>
      <w:r>
        <w:rPr>
          <w:b/>
        </w:rPr>
        <w:t xml:space="preserve">Engagement : </w:t>
      </w:r>
      <w:r>
        <w:t>44775.00</w:t>
      </w:r>
    </w:p>
    <w:p>
      <w:r>
        <w:rPr>
          <w:b/>
        </w:rPr>
        <w:t xml:space="preserve">Total envoye en $ : </w:t>
      </w:r>
      <w:r>
        <w:t>42537.0</w:t>
      </w:r>
    </w:p>
    <w:p>
      <w:r>
        <w:rPr>
          <w:b/>
        </w:rPr>
        <w:t xml:space="preserve">Description : </w:t>
      </w:r>
      <w:r>
        <w:t>Ce projet vise à soutenir 120 garçons vulnérables, à risque d'abandonner l'école secondaire et de s'engager habituellement dans des comportements antisociaux à Sainte-Lucie. Le projet cherche à améliorer leur performance scolaire, leur comportement, leur niveau de littératie, ainsi que leurs compétences générales et techniques. Le projet vise à atteindre cet objectif en leur offrant une aide éducative ciblée et un soutien psychosocial, et en renforçant la dynamique familiale grâce à une approche intégrée.  Ce projet fait partie du Fonds d'Engagement et d'Action Locale (LEAF) qui soutient les organisations de la société civile et les organisations locales à travers les Caraïbes. Le Fonds les aide à mettre en œuvre des initiatives qui répondent aux besoins locaux et qui font progresser les objectifs stratégiques du Programme de développement régional des Caraïbes du Canada.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2024-01-25T00:00:00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44775.00</w:t>
      </w:r>
    </w:p>
    <w:p>
      <w:r>
        <w:rPr>
          <w:b/>
        </w:rPr>
        <w:t xml:space="preserve">Date : </w:t>
      </w:r>
      <w:r>
        <w:t>2024-02-02T00:00:00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22387.00</w:t>
      </w:r>
    </w:p>
    <w:p>
      <w:r>
        <w:rPr>
          <w:b/>
        </w:rPr>
        <w:t xml:space="preserve">Date : </w:t>
      </w:r>
      <w:r>
        <w:t>2024-12-19T00:00:00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20150.00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