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Solutions écosystémiques d'adaptation durable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CA-3-P011653001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Collège d’enseignement général et professionnel de la Gaspésie et des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2023-08-30T00:00:00 au 2027-03-31T00:00:00</w:t>
      </w:r>
    </w:p>
    <w:p>
      <w:r>
        <w:rPr>
          <w:b/>
        </w:rPr>
        <w:t xml:space="preserve">Engagement : </w:t>
      </w:r>
      <w:r>
        <w:t>16512000.00</w:t>
      </w:r>
    </w:p>
    <w:p>
      <w:r>
        <w:rPr>
          <w:b/>
        </w:rPr>
        <w:t xml:space="preserve">Total envoye en $ : </w:t>
      </w:r>
      <w:r>
        <w:t>14700000.0</w:t>
      </w:r>
    </w:p>
    <w:p>
      <w:r>
        <w:rPr>
          <w:b/>
        </w:rPr>
        <w:t xml:space="preserve">Description : </w:t>
      </w:r>
      <w:r>
        <w:t>Le projet Solutions écosystémiques d’adaptation durable (SEDAD) vise à contribuer à l'adaptation aux changements climatiques des communautés vivant dans ou à proximité de trois aires protégées en Afrique de l'Ouest : le Parc National du Banc d'Arguin en  Mauritanie, le Parc de Niumi et Jokadu en  Gambie et l'Aire Marine Protégée d'Ufoyaal Kassa-Bandial  au Sénégal. Le projet va mettre en œuvre des solutions fondées sur la nature, sous la direction de femmes et de jeunes femmes. Les activités de ce  projet comprennent : 1) renforcer des compétences environnementales des populations ciblées; 2) élaborer  et  mettre en œuvre de plans d’adaptation aux changements climatiques qui incluent des solutions fondées sur la nature; 3) fournir un accompagnement et  une assistance technique à des jeunes pour la mise en place de chaînes de valeur sur un modèle d’économie circulaire; 4) sensibiliser les populations sur la gestion durable de la biodiversité et des ressources naturelles; 5) offrir un soutien technique pour une gestion durable et inclusive de la sous-région dans le cadre du Partenariat régional pour la conservation côtière et marine Ouest-africaine. Les  bénéficiaires directs de ce projet  sont environ 33 000 personnes,  dont  50 % de femmes et 103 500 autres bénéficiaires indirects,  notamment  51 % de femmes des trois pays ciblés.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2023-08-30T00:00:00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16512000.00</w:t>
      </w:r>
    </w:p>
    <w:p>
      <w:r>
        <w:rPr>
          <w:b/>
        </w:rPr>
        <w:t xml:space="preserve">Date : </w:t>
      </w:r>
      <w:r>
        <w:t>2023-09-11T00:00:00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6700000.00</w:t>
      </w:r>
    </w:p>
    <w:p>
      <w:r>
        <w:rPr>
          <w:b/>
        </w:rPr>
        <w:t xml:space="preserve">Date : </w:t>
      </w:r>
      <w:r>
        <w:t>2024-04-30T00:00:00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4500000.00</w:t>
      </w:r>
    </w:p>
    <w:p>
      <w:r>
        <w:rPr>
          <w:b/>
        </w:rPr>
        <w:t xml:space="preserve">Date : </w:t>
      </w:r>
      <w:r>
        <w:t>2025-02-03T00:00:00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1500000.00</w:t>
      </w:r>
    </w:p>
    <w:p>
      <w:r>
        <w:rPr>
          <w:b/>
        </w:rPr>
        <w:t xml:space="preserve">Date : </w:t>
      </w:r>
      <w:r>
        <w:t>2025-02-03T00:00:00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