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paix au Sud-Soudan et en Somalie en tenant compte des besoins des communautés</w:t>
      </w:r>
    </w:p>
    <w:p/>
    <w:p>
      <w:r>
        <w:rPr>
          <w:b/>
        </w:rPr>
        <w:t xml:space="preserve">Organisme : </w:t>
      </w:r>
      <w:r>
        <w:t>Affaires Mondiales Canada</w:t>
      </w:r>
    </w:p>
    <w:p>
      <w:r>
        <w:rPr>
          <w:b/>
        </w:rPr>
        <w:t xml:space="preserve">Numero de projet : </w:t>
      </w:r>
      <w:r>
        <w:t>CA-3-P014434001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2024-10-16T00:00:00 au 2026-06-30T00:00:00</w:t>
      </w:r>
    </w:p>
    <w:p>
      <w:r>
        <w:rPr>
          <w:b/>
        </w:rPr>
        <w:t xml:space="preserve">Engagement : </w:t>
      </w:r>
      <w:r>
        <w:t>1130057.00</w:t>
      </w:r>
    </w:p>
    <w:p>
      <w:r>
        <w:rPr>
          <w:b/>
        </w:rPr>
        <w:t xml:space="preserve">Total envoye en $ : </w:t>
      </w:r>
      <w:r>
        <w:t>278820.57</w:t>
      </w:r>
    </w:p>
    <w:p>
      <w:r>
        <w:rPr>
          <w:b/>
        </w:rPr>
        <w:t xml:space="preserve">Description : </w:t>
      </w:r>
      <w:r>
        <w:t>Ce projet mené par Aide à l’enfance Canada, qui bénéficie du soutien du Canada, vise à accroître l’efficacité des opérations de paix de l’Organisation des Nations Unies (ONU) en vue de prévenir le recrutement et l’utilisation d’enfants soldats. Il est axé, d'abord, sur le renforcement de la coordination entre les soldats du maintien de la paix de l’ONU et les autres acteurs de la protection de l’enfance, afin de poursuivre les activités de protection de l’enfance au terme de la mission de maintien de la paix, puis, sur l’amélioration de la compréhension qu’ont les États membres de l’ONU de la manière de mettre en œuvre les Principes de Vancouver. Les activités du projet comprennent : 1) mener des recherches sur les besoins en matière de protection de l’enfance en Somalie et au Soudan du Sud; 2) réviser et renforcer la politique nationale de protection de l’enfance et le mécanisme d’établissement de rapports en Somalie et au Soudan du Sud, ainsi que dans l’Union africaine (UA) et les organisations non gouvernementales (ONG) locales; 3) assurer la coordination d’ateliers entre les missions de l’ONU, l’UA et les ONG locales sur les pratiques exemplaires relatives aux départs d’enfants soldats de groupes armés et à la réinsertion des enfants soldats actuels et anciens.</w:t>
      </w:r>
    </w:p>
    <w:p>
      <w:pPr>
        <w:pStyle w:val="Heading2"/>
      </w:pPr>
      <w:r>
        <w:t>Transactions</w:t>
      </w:r>
    </w:p>
    <w:p>
      <w:r>
        <w:rPr>
          <w:b/>
        </w:rPr>
        <w:t xml:space="preserve">Date : </w:t>
      </w:r>
      <w:r>
        <w:t>2024-10-16T00:00:00</w:t>
      </w:r>
      <w:r>
        <w:rPr>
          <w:b/>
        </w:rPr>
        <w:t xml:space="preserve">Type : </w:t>
      </w:r>
      <w:r>
        <w:t>Engagement</w:t>
      </w:r>
      <w:r>
        <w:rPr>
          <w:b/>
        </w:rPr>
        <w:t xml:space="preserve"> Montant : </w:t>
      </w:r>
      <w:r>
        <w:t>1130057.00</w:t>
      </w:r>
    </w:p>
    <w:p>
      <w:r>
        <w:rPr>
          <w:b/>
        </w:rPr>
        <w:t xml:space="preserve">Date : </w:t>
      </w:r>
      <w:r>
        <w:t>2024-10-18T00:00:00</w:t>
      </w:r>
      <w:r>
        <w:rPr>
          <w:b/>
        </w:rPr>
        <w:t xml:space="preserve">Type : </w:t>
      </w:r>
      <w:r>
        <w:t>Déboursé</w:t>
      </w:r>
      <w:r>
        <w:rPr>
          <w:b/>
        </w:rPr>
        <w:t xml:space="preserve"> Montant : </w:t>
      </w:r>
      <w:r>
        <w:t>278820.57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