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Soutenir la transition, la rétention et la formation des jeunes filles C-19 - 2020 à 2024</w:t>
      </w:r>
    </w:p>
    <w:p/>
    <w:p>
      <w:r>
        <w:rPr>
          <w:b/>
        </w:rPr>
        <w:t xml:space="preserve">Organisme : </w:t>
      </w:r>
      <w:r>
        <w:t>Affaires Mondiales Canada</w:t>
      </w:r>
    </w:p>
    <w:p>
      <w:r>
        <w:rPr>
          <w:b/>
        </w:rPr>
        <w:t xml:space="preserve">Numero de projet : </w:t>
      </w:r>
      <w:r>
        <w:t>CA-3-P007216002</w:t>
      </w:r>
    </w:p>
    <w:p>
      <w:r>
        <w:rPr>
          <w:b/>
        </w:rPr>
        <w:t xml:space="preserve">Lieu : </w:t>
      </w:r>
      <w:r/>
    </w:p>
    <w:p>
      <w:r>
        <w:rPr>
          <w:b/>
        </w:rPr>
        <w:t xml:space="preserve">Agence executive partenaire : </w:t>
      </w:r>
      <w:r>
        <w:t xml:space="preserve">CARE Canada </w:t>
      </w:r>
    </w:p>
    <w:p>
      <w:r>
        <w:rPr>
          <w:b/>
        </w:rPr>
        <w:t xml:space="preserve">Type de financement : </w:t>
      </w:r>
      <w:r>
        <w:t>Don hors réorganisation de la dette (y compris quasi-dons)</w:t>
      </w:r>
    </w:p>
    <w:p>
      <w:r>
        <w:rPr>
          <w:b/>
        </w:rPr>
        <w:t xml:space="preserve">Dates : </w:t>
      </w:r>
      <w:r>
        <w:t>2022-01-27T00:00:00 au 2025-03-31T00:00:00</w:t>
      </w:r>
    </w:p>
    <w:p>
      <w:r>
        <w:rPr>
          <w:b/>
        </w:rPr>
        <w:t xml:space="preserve">Engagement : </w:t>
      </w:r>
      <w:r>
        <w:t>1500000.00</w:t>
      </w:r>
    </w:p>
    <w:p>
      <w:r>
        <w:rPr>
          <w:b/>
        </w:rPr>
        <w:t xml:space="preserve">Total envoye en $ : </w:t>
      </w:r>
      <w:r>
        <w:t>1500000.0</w:t>
      </w:r>
    </w:p>
    <w:p>
      <w:r>
        <w:rPr>
          <w:b/>
        </w:rPr>
        <w:t xml:space="preserve">Description : </w:t>
      </w:r>
      <w:r>
        <w:t>Le projet vise à renforcer les capacités des adolescentes et des jeunes femmes, ainsi que le système éducatif plus large qui les soutient. Le projet cible les barrières socio-économiques qui sont aggravées par la crise persistante au Zimbabwe, interdisant l'engagement soutenu des filles dans leurs études secondaires et/ou leurs formations, et leur transition réussie vers l'âge adulte. Les activités de ce projet comprennent : 1) créer des mécanismes de diffusion des campagnes de sensibilisation et d'information, tels que des groupes d'action d'analyse sociale et des plateformes de pairs; 2) faciliter la création d'espaces sûrs dans les écoles et les communautés pour que les filles puissent discuter de la santé sexuelle et reproductive des adolescents; 3) développer un programme et un réseau de mentorat pour les femmes et les filles en vue d'un soutien professionnel, académique, psychosocial et de leadership; 4) renforcer les compétences et les capacités de plaidoyer des filles et des garçons afin d'inciter les autorités scolaires à répondre à leurs besoins et à leurs droits, y compris ceux des filles et des garçons handicapés. Le projet vise à rassembler le système communautaire scolaire (écoles, comités de développement scolaire, parents, apprenants femmes et hommes, dirigeants locaux, autorités aux niveaux local et national) afin de définir leur propre vision et plan pour construire des écoles et des systèmes résilients, adaptés au contexte zimbabwéen, qui soient conscients des risques, sûrs et innovants.  Le projet a reçu un financement supplémentaire pour faire face aux problèmes clés et aux obstacles aggravés par la pandémie de COVID-19. Cela inclut une augmentation de la répartition inégale du travail domestique non rémunéré ; les obstacles à l'éducation des filles et le risque de non-retour après la fermeture des écoles ; la perte d'opportunités de revenus ; une augmentation de la violence sexiste et de la violence conjugale ; un accès limité et inégal aux soins de santé et aux services de santé sexuelle et reproductive. L'accès aux activités supplémentaires de réponse à la COVID vise à atteindre directement 5 750 personnes, dont 1 250 adolescentes du secondaire, 1 250 femmes parentes et tuteurs, 1 000 jeunes femmes, mères adolescentes et personnes vivant avec un handicap, et 2 250 hommes parentes et tuteurs. Les activités initiales du projet ont déjà impliqué les participants identifiés.  Ce projet travaille en partenariat avec l'Institut Coady, qui s'est engagé à réduire la pauvreté et à transformer les sociétés en renforçant les économies locales, en construisant des communautés résilientes et en promouvant la responsabilité sociale et la bonne gouvernance.</w:t>
      </w:r>
    </w:p>
    <w:p>
      <w:pPr>
        <w:pStyle w:val="Heading2"/>
      </w:pPr>
      <w:r>
        <w:t>Transactions</w:t>
      </w:r>
    </w:p>
    <w:p>
      <w:r>
        <w:rPr>
          <w:b/>
        </w:rPr>
        <w:t xml:space="preserve">Date : </w:t>
      </w:r>
      <w:r>
        <w:t>2022-01-27T00:00:00</w:t>
      </w:r>
      <w:r>
        <w:rPr>
          <w:b/>
        </w:rPr>
        <w:t xml:space="preserve">Type : </w:t>
      </w:r>
      <w:r>
        <w:t>Engagement</w:t>
      </w:r>
      <w:r>
        <w:rPr>
          <w:b/>
        </w:rPr>
        <w:t xml:space="preserve"> Montant : </w:t>
      </w:r>
      <w:r>
        <w:t>1500000.00</w:t>
      </w:r>
    </w:p>
    <w:p>
      <w:r>
        <w:rPr>
          <w:b/>
        </w:rPr>
        <w:t xml:space="preserve">Date : </w:t>
      </w:r>
      <w:r>
        <w:t>2022-02-24T00:00:00</w:t>
      </w:r>
      <w:r>
        <w:rPr>
          <w:b/>
        </w:rPr>
        <w:t xml:space="preserve">Type : </w:t>
      </w:r>
      <w:r>
        <w:t>Déboursé</w:t>
      </w:r>
      <w:r>
        <w:rPr>
          <w:b/>
        </w:rPr>
        <w:t xml:space="preserve"> Montant : </w:t>
      </w:r>
      <w:r>
        <w:t>1500000.00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