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à l'amélioration de la transparence concernant le Traité sur la non-prolifération nucléaire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CA-3-P014625001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British American SecurityInformation Council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2024-08-14T00:00:00 au 2026-12-31T00:00:00</w:t>
      </w:r>
    </w:p>
    <w:p>
      <w:r>
        <w:rPr>
          <w:b/>
        </w:rPr>
        <w:t xml:space="preserve">Engagement : </w:t>
      </w:r>
      <w:r>
        <w:t>970136.00</w:t>
      </w:r>
    </w:p>
    <w:p>
      <w:r>
        <w:rPr>
          <w:b/>
        </w:rPr>
        <w:t xml:space="preserve">Total envoye en $ : </w:t>
      </w:r>
      <w:r>
        <w:t>317394.0</w:t>
      </w:r>
    </w:p>
    <w:p>
      <w:r>
        <w:rPr>
          <w:b/>
        </w:rPr>
        <w:t xml:space="preserve">Description : </w:t>
      </w:r>
      <w:r>
        <w:t>Ce projet avec le British American Security Information Council vise à financer la mise au point et la promotion de 2 nouveaux mécanismes. Ils visent à analyser et à évaluer le niveau de transparence dont font preuve les États parties au Traité sur la non-prolifération des armes nucléaires dans la mise en œuvre de leurs obligations juridiques et de leurs engagements politiques en matière de désarmement nucléaire, de non-prolifération et d'utilisation de l'énergie nucléaire à des fins pacifiques.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2024-08-14T00:00:00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970136.00</w:t>
      </w:r>
    </w:p>
    <w:p>
      <w:r>
        <w:rPr>
          <w:b/>
        </w:rPr>
        <w:t xml:space="preserve">Date : </w:t>
      </w:r>
      <w:r>
        <w:t>2024-08-27T00:00:00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317394.00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