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déminage durable en Ukraine</w:t>
      </w:r>
    </w:p>
    <w:p/>
    <w:p>
      <w:r>
        <w:rPr>
          <w:b/>
        </w:rPr>
        <w:t xml:space="preserve">Organisme : </w:t>
      </w:r>
      <w:r>
        <w:t>Affaires Mondiales Canada</w:t>
      </w:r>
    </w:p>
    <w:p>
      <w:r>
        <w:rPr>
          <w:b/>
        </w:rPr>
        <w:t xml:space="preserve">Numero de projet : </w:t>
      </w:r>
      <w:r>
        <w:t>CA-3-P014066001</w:t>
      </w:r>
    </w:p>
    <w:p>
      <w:r>
        <w:rPr>
          <w:b/>
        </w:rPr>
        <w:t xml:space="preserve">Lieu : </w:t>
      </w:r>
      <w:r/>
    </w:p>
    <w:p>
      <w:r>
        <w:rPr>
          <w:b/>
        </w:rPr>
        <w:t xml:space="preserve">Agence executive partenaire : </w:t>
      </w:r>
      <w:r>
        <w:t xml:space="preserve">Corporation Commerciale Canadienne </w:t>
      </w:r>
    </w:p>
    <w:p>
      <w:r>
        <w:rPr>
          <w:b/>
        </w:rPr>
        <w:t xml:space="preserve">Type de financement : </w:t>
      </w:r>
      <w:r>
        <w:t>Don hors réorganisation de la dette (y compris quasi-dons)</w:t>
      </w:r>
    </w:p>
    <w:p>
      <w:r>
        <w:rPr>
          <w:b/>
        </w:rPr>
        <w:t xml:space="preserve">Dates : </w:t>
      </w:r>
      <w:r>
        <w:t>2024-02-29T00:00:00 au 2025-03-31T00:00:00</w:t>
      </w:r>
    </w:p>
    <w:p>
      <w:r>
        <w:rPr>
          <w:b/>
        </w:rPr>
        <w:t xml:space="preserve">Engagement : </w:t>
      </w:r>
      <w:r>
        <w:t>3000000.00</w:t>
      </w:r>
    </w:p>
    <w:p>
      <w:r>
        <w:rPr>
          <w:b/>
        </w:rPr>
        <w:t xml:space="preserve">Total envoye en $ : </w:t>
      </w:r>
      <w:r>
        <w:t>2370000.0</w:t>
      </w:r>
    </w:p>
    <w:p>
      <w:r>
        <w:rPr>
          <w:b/>
        </w:rPr>
        <w:t xml:space="preserve">Description : </w:t>
      </w:r>
      <w:r>
        <w:t>Ce projet vise à assurer l’efficacité et le fonctionnement permanents d’un parc de 12 systèmes de déminage télécommandés fournis par le Canada au ministère des Situations d’urgence de l’Ukraine en 2023. Les activités de ce projet comprennent : 1) fournir un soutien technique, de la formation et du mentorat sur place au personnel du ministère des Situations d’urgence pendant 12 mois; 2) assurer un approvisionnement fiable en pièces de rechange supplémentaires pour les systèmes de déminage.</w:t>
      </w:r>
    </w:p>
    <w:p>
      <w:pPr>
        <w:pStyle w:val="Heading2"/>
      </w:pPr>
      <w:r>
        <w:t>Transactions</w:t>
      </w:r>
    </w:p>
    <w:p>
      <w:r>
        <w:rPr>
          <w:b/>
        </w:rPr>
        <w:t xml:space="preserve">Date : </w:t>
      </w:r>
      <w:r>
        <w:t>2024-02-29T00:00:00</w:t>
      </w:r>
      <w:r>
        <w:rPr>
          <w:b/>
        </w:rPr>
        <w:t xml:space="preserve">Type : </w:t>
      </w:r>
      <w:r>
        <w:t>Engagement</w:t>
      </w:r>
      <w:r>
        <w:rPr>
          <w:b/>
        </w:rPr>
        <w:t xml:space="preserve"> Montant : </w:t>
      </w:r>
      <w:r>
        <w:t>3000000.00</w:t>
      </w:r>
    </w:p>
    <w:p>
      <w:r>
        <w:rPr>
          <w:b/>
        </w:rPr>
        <w:t xml:space="preserve">Date : </w:t>
      </w:r>
      <w:r>
        <w:t>2024-03-12T00:00:00</w:t>
      </w:r>
      <w:r>
        <w:rPr>
          <w:b/>
        </w:rPr>
        <w:t xml:space="preserve">Type : </w:t>
      </w:r>
      <w:r>
        <w:t>Déboursé</w:t>
      </w:r>
      <w:r>
        <w:rPr>
          <w:b/>
        </w:rPr>
        <w:t xml:space="preserve"> Montant : </w:t>
      </w:r>
      <w:r>
        <w:t>2370000.00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