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fonds pour la réforme, la reconstruction et le redressement de l'Irak</w:t>
      </w:r>
    </w:p>
    <w:p/>
    <w:p>
      <w:r>
        <w:rPr>
          <w:b/>
        </w:rPr>
        <w:t xml:space="preserve">Organisme : </w:t>
      </w:r>
      <w:r>
        <w:t>Affaires Mondiales Canada</w:t>
      </w:r>
    </w:p>
    <w:p>
      <w:r>
        <w:rPr>
          <w:b/>
        </w:rPr>
        <w:t xml:space="preserve">Numero de projet : </w:t>
      </w:r>
      <w:r>
        <w:t>CA-3-P007534001</w:t>
      </w:r>
    </w:p>
    <w:p>
      <w:r>
        <w:rPr>
          <w:b/>
        </w:rPr>
        <w:t xml:space="preserve">Lieu : </w:t>
      </w:r>
      <w:r/>
    </w:p>
    <w:p>
      <w:r>
        <w:rPr>
          <w:b/>
        </w:rPr>
        <w:t xml:space="preserve">Agence executive partenaire : </w:t>
      </w:r>
      <w:r>
        <w:t xml:space="preserve">Banque mondiale </w:t>
      </w:r>
    </w:p>
    <w:p>
      <w:r>
        <w:rPr>
          <w:b/>
        </w:rPr>
        <w:t xml:space="preserve">Type de financement : </w:t>
      </w:r>
      <w:r>
        <w:t>Don hors réorganisation de la dette (y compris quasi-dons)</w:t>
      </w:r>
    </w:p>
    <w:p>
      <w:r>
        <w:rPr>
          <w:b/>
        </w:rPr>
        <w:t xml:space="preserve">Dates : </w:t>
      </w:r>
      <w:r>
        <w:t>2020-03-30T00:00:00 au 2026-06-30T00:00:00</w:t>
      </w:r>
    </w:p>
    <w:p>
      <w:r>
        <w:rPr>
          <w:b/>
        </w:rPr>
        <w:t xml:space="preserve">Engagement : </w:t>
      </w:r>
      <w:r>
        <w:t>14000000.00</w:t>
      </w:r>
    </w:p>
    <w:p>
      <w:r>
        <w:rPr>
          <w:b/>
        </w:rPr>
        <w:t xml:space="preserve">Total envoye en $ : </w:t>
      </w:r>
      <w:r>
        <w:t>14000000.0</w:t>
      </w:r>
    </w:p>
    <w:p>
      <w:r>
        <w:rPr>
          <w:b/>
        </w:rPr>
        <w:t xml:space="preserve">Description : </w:t>
      </w:r>
      <w:r>
        <w:t>Le projet vise à s’attaquer aux facteurs sous-jacents d’instabilité en Irak et à appuyer le gouvernement irakien dans ses efforts pour répondre aux besoins de sa population. Ce projet soutient le Fonds pour la réforme, la reconstruction et le redressement de l’Irak, un fonds d’affectation spéciale multidonateurs d’une durée de cinq ans (2019-2023), lancé en novembre 2018 et géré par la Banque mondiale. Visant à offrir une plateforme qui permet aux donateurs de coordonner le financement, le dialogue et la collaboration avec le gouvernement irakien, le fonds met l’accent sur la prestation d’une assistance technique, de programmes pilotes et de conseils en appui aux investissements publics du gouvernement irakien destinés au redressement socioéconomique, à la reconstruction, aux efforts de réforme de l’économie de la gouvernance financière nationale, ainsi qu’à une croissance économique générée par le secteur privé. Les activités du projet comprennent : 1) fournir une assistance technique et un soutien à des programmes pilotes innovateurs afin d’accroître l’accès à des possibilités d’emploi pour les jeunes, les femmes, les personnes déplacées à l’intérieur du pays et les personnes pauvres; 2) fournir une assistance technique et des conseils au gouvernement irakien sur les réformes en matière d’économie et de gouvernance; 3) assurer une planification et une coordination multipartite des efforts de reconstruction et de développement.</w:t>
      </w:r>
    </w:p>
    <w:p>
      <w:pPr>
        <w:pStyle w:val="Heading2"/>
      </w:pPr>
      <w:r>
        <w:t>Transactions</w:t>
      </w:r>
    </w:p>
    <w:p>
      <w:r>
        <w:rPr>
          <w:b/>
        </w:rPr>
        <w:t xml:space="preserve">Date : </w:t>
      </w:r>
      <w:r>
        <w:t>2020-03-30T00:00:00</w:t>
      </w:r>
      <w:r>
        <w:rPr>
          <w:b/>
        </w:rPr>
        <w:t xml:space="preserve">Type : </w:t>
      </w:r>
      <w:r>
        <w:t>Engagement</w:t>
      </w:r>
      <w:r>
        <w:rPr>
          <w:b/>
        </w:rPr>
        <w:t xml:space="preserve"> Montant : </w:t>
      </w:r>
      <w:r>
        <w:t>14000000.00</w:t>
      </w:r>
    </w:p>
    <w:p>
      <w:r>
        <w:rPr>
          <w:b/>
        </w:rPr>
        <w:t xml:space="preserve">Date : </w:t>
      </w:r>
      <w:r>
        <w:t>2020-03-31T00:00:00</w:t>
      </w:r>
      <w:r>
        <w:rPr>
          <w:b/>
        </w:rPr>
        <w:t xml:space="preserve">Type : </w:t>
      </w:r>
      <w:r>
        <w:t>Déboursé</w:t>
      </w:r>
      <w:r>
        <w:rPr>
          <w:b/>
        </w:rPr>
        <w:t xml:space="preserve"> Montant : </w:t>
      </w:r>
      <w:r>
        <w:t>3100000.00</w:t>
      </w:r>
    </w:p>
    <w:p>
      <w:r>
        <w:rPr>
          <w:b/>
        </w:rPr>
        <w:t xml:space="preserve">Date : </w:t>
      </w:r>
      <w:r>
        <w:t>2021-03-31T00:00:00</w:t>
      </w:r>
      <w:r>
        <w:rPr>
          <w:b/>
        </w:rPr>
        <w:t xml:space="preserve">Type : </w:t>
      </w:r>
      <w:r>
        <w:t>Déboursé</w:t>
      </w:r>
      <w:r>
        <w:rPr>
          <w:b/>
        </w:rPr>
        <w:t xml:space="preserve"> Montant : </w:t>
      </w:r>
      <w:r>
        <w:t>10833815.00</w:t>
      </w:r>
    </w:p>
    <w:p>
      <w:r>
        <w:rPr>
          <w:b/>
        </w:rPr>
        <w:t xml:space="preserve">Date : </w:t>
      </w:r>
      <w:r>
        <w:t>2021-07-07T00:00:00</w:t>
      </w:r>
      <w:r>
        <w:rPr>
          <w:b/>
        </w:rPr>
        <w:t xml:space="preserve">Type : </w:t>
      </w:r>
      <w:r>
        <w:t>Déboursé</w:t>
      </w:r>
      <w:r>
        <w:rPr>
          <w:b/>
        </w:rPr>
        <w:t xml:space="preserve"> Montant : </w:t>
      </w:r>
      <w:r>
        <w:t>66185.00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