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Soutien aux diagnostics COVID-19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CA-3-P009757002</w:t>
      </w:r>
    </w:p>
    <w:p>
      <w:r>
        <w:rPr>
          <w:b/>
        </w:rPr>
        <w:t xml:space="preserve">Lieu : </w:t>
      </w:r>
      <w:r>
        <w:t>Afrique, régional, Amérique, régional, Asie, régional, Océanie, régional, Europe, régional</w:t>
      </w:r>
    </w:p>
    <w:p>
      <w:r>
        <w:rPr>
          <w:b/>
        </w:rPr>
        <w:t xml:space="preserve">Agence executive partenaire : </w:t>
      </w:r>
      <w:r>
        <w:t xml:space="preserve">Foundation for Innovative New Diagn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2022-01-27T00:00:00 au 2022-03-31T00:00:00</w:t>
      </w:r>
    </w:p>
    <w:p>
      <w:r>
        <w:rPr>
          <w:b/>
        </w:rPr>
        <w:t xml:space="preserve">Engagement : </w:t>
      </w:r>
      <w:r>
        <w:t>15000000.00</w:t>
      </w:r>
    </w:p>
    <w:p>
      <w:r>
        <w:rPr>
          <w:b/>
        </w:rPr>
        <w:t xml:space="preserve">Total envoye en $ : </w:t>
      </w:r>
      <w:r>
        <w:t>15000000.0</w:t>
      </w:r>
    </w:p>
    <w:p>
      <w:r>
        <w:rPr>
          <w:b/>
        </w:rPr>
        <w:t xml:space="preserve">Description : </w:t>
      </w:r>
      <w:r>
        <w:t>Ce projet avec la Fondation pour l’innovation en matière de nouveaux diagnostics (FIND) vise à accélérer le déploiement d’outils de diagnostic de la COVID-19 sûrs, abordables et efficaces dans les pays à revenu faible et intermédiaire. Cette initiative contribue à la réponse mondiale à la COVID-19 telle que définie dans le partenariat pour le diagnostic du Dispositif pour accélérer l’accès aux outils de lutte contre la COVID-19. Les activités de ce projet comprennent : 1) développer des tests de dépistage de la COVID-19 rapides et abordables pour les pays à revenu faible et intermédiaire; 2) élaborer et déployer de nouvelles stratégies de dépistage et d’orientation du marché pour répondre aux besoins changeants de la réponse à la pandémie.  Cela représente des fonds supplémentaires fournis au projet en réponse à la pandémie de COVID-19. La description du projet et les résultats attendus demeurent les mêmes.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2022-01-27T00:00:00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15000000.00</w:t>
      </w:r>
    </w:p>
    <w:p>
      <w:r>
        <w:rPr>
          <w:b/>
        </w:rPr>
        <w:t xml:space="preserve">Date : </w:t>
      </w:r>
      <w:r>
        <w:t>2022-02-01T00:00:00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15000000.00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