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Tirer parti de l’écosystème des entreprises à retombées sociales du Vietnam en réponse à la COVID 19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CA-3-P009443001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UNITED NATIONS DEVELOPMENT PROGRAMM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2021-03-08T00:00:00 au 2024-12-31T00:00:00</w:t>
      </w:r>
    </w:p>
    <w:p>
      <w:r>
        <w:rPr>
          <w:b/>
        </w:rPr>
        <w:t xml:space="preserve">Engagement : </w:t>
      </w:r>
      <w:r>
        <w:t>3000000.00</w:t>
      </w:r>
    </w:p>
    <w:p>
      <w:r>
        <w:rPr>
          <w:b/>
        </w:rPr>
        <w:t xml:space="preserve">Total envoye en $ : </w:t>
      </w:r>
      <w:r>
        <w:t>3000000.0</w:t>
      </w:r>
    </w:p>
    <w:p>
      <w:r>
        <w:rPr>
          <w:b/>
        </w:rPr>
        <w:t xml:space="preserve">Description : </w:t>
      </w:r>
      <w:r>
        <w:t>Le projet vise à accroître la résilience des groupes vulnérables, notamment les femmes et les filles, face aux impacts de la COVID-19 au Vietnam, et ce en améliorant les entreprises à retombées sociales (ERS), l’écosystème des ERS et leur environnement réglementaire. Les ERS sont des organisations qui intègrent à leurs modèles d’affaires l’engagement de générer des retombées sociales et environnementales positives. Elles offrent souvent des solutions commerciales innovantes qui visent le développement durable et qui peuvent contribuer à atténuer les effets de la COVID-19 sur les groupes vulnérables, en créant des emplois et des moyens de subsistance, et en contribuant à la prestation de services essentiels. Le projet aidera les ERS à gérer les perturbations causées par la pandémie et à renforcer l’écosystème au sens large. Les activités de ce projet comprennent : 1) améliorer l’accès aux services de développement commercial, au financement et à l’aide à l’accès au marché pour les ERS, en particulier celles qui sont dirigées par des femmes et des membres de groupes vulnérables; 2) établir et mettre en œuvre un réseau national d’intermédiaires soutenant les ERS; 3) renforcer les capacités des intermédiaires soutenant les ERS et leur fournir une assistance technique; 4) renforcer les capacités et le soutien politique au gouvernement pour élaborer un cadre réglementaire inclusif, transparent et favorisant l’égalité des genres afin d’appuyer les ERS.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2021-03-08T00:00:00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3000000.00</w:t>
      </w:r>
    </w:p>
    <w:p>
      <w:r>
        <w:rPr>
          <w:b/>
        </w:rPr>
        <w:t xml:space="preserve">Date : </w:t>
      </w:r>
      <w:r>
        <w:t>2021-03-16T00:00:00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2000000.00</w:t>
      </w:r>
    </w:p>
    <w:p>
      <w:r>
        <w:rPr>
          <w:b/>
        </w:rPr>
        <w:t xml:space="preserve">Date : </w:t>
      </w:r>
      <w:r>
        <w:t>2022-03-21T00:00:00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300000.00</w:t>
      </w:r>
    </w:p>
    <w:p>
      <w:r>
        <w:rPr>
          <w:b/>
        </w:rPr>
        <w:t xml:space="preserve">Date : </w:t>
      </w:r>
      <w:r>
        <w:t>2022-10-27T00:00:00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400000.00</w:t>
      </w:r>
    </w:p>
    <w:p>
      <w:r>
        <w:rPr>
          <w:b/>
        </w:rPr>
        <w:t xml:space="preserve">Date : </w:t>
      </w:r>
      <w:r>
        <w:t>2024-07-17T00:00:00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