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Transformer l’enseignement et la formation techniques et professionnels en Jordanie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CA-3-P012852001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UNESCO - Organisation des Nations Unies pour l'éducation, la science et la culture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2023-12-20T00:00:00 au 2027-03-31T00:00:00</w:t>
      </w:r>
    </w:p>
    <w:p>
      <w:r>
        <w:rPr>
          <w:b/>
        </w:rPr>
        <w:t xml:space="preserve">Engagement : </w:t>
      </w:r>
      <w:r>
        <w:t>6500000.00</w:t>
      </w:r>
    </w:p>
    <w:p>
      <w:r>
        <w:rPr>
          <w:b/>
        </w:rPr>
        <w:t xml:space="preserve">Total envoye en $ : </w:t>
      </w:r>
      <w:r>
        <w:t>4500000.0</w:t>
      </w:r>
    </w:p>
    <w:p>
      <w:r>
        <w:rPr>
          <w:b/>
        </w:rPr>
        <w:t xml:space="preserve">Description : </w:t>
      </w:r>
      <w:r>
        <w:t>Ce projet contribue au prêt souverain de 120 millions de dollars du Canada à la Jordanie. Il vise à moderniser le secteur de la formation professionnelle du pays et à accroître l’accès à une formation professionnelle sûre, inclusive et de qualité pour les filles et les garçons jordaniens et réfugiés. Les activités de ce projet comprennent : 1) élaborer des plans d’action et un cadre de suivi pour la mise en œuvre de nouveaux programmes de formation professionnelle; 2) mettre en place dans les écoles des services d’orientation professionnelle qui tiennent compte des spécificités des sexes; 3) élaborer des cadres pour les partenariats public-privé dans le domaine de la formation professionnelle et de l’enseignement technique; 4) créer des formations pour les enseignants au sujet du nouveau matériel pédagogique; 5) concevoir des programmes de marketing social et de sensibilisation qui font la promotion des effets positifs reliés à une formation et à de l’enseignement professionnels favorisant l’égalité entre les genres.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2023-12-20T00:00:00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6500000.00</w:t>
      </w:r>
    </w:p>
    <w:p>
      <w:r>
        <w:rPr>
          <w:b/>
        </w:rPr>
        <w:t xml:space="preserve">Date : </w:t>
      </w:r>
      <w:r>
        <w:t>2024-01-02T00:00:00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4500000.00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