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Énergie et croissance économique durables dans la région de la Boucle du Mouhoun</w:t>
      </w:r>
    </w:p>
    <w:p/>
    <w:p>
      <w:r>
        <w:rPr>
          <w:b/>
        </w:rPr>
        <w:t xml:space="preserve">Organisme : </w:t>
      </w:r>
      <w:r>
        <w:t>Affaires Mondiales Canada</w:t>
      </w:r>
    </w:p>
    <w:p>
      <w:r>
        <w:rPr>
          <w:b/>
        </w:rPr>
        <w:t xml:space="preserve">Numero de projet : </w:t>
      </w:r>
      <w:r>
        <w:t>CA-3-P001675002</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2017-08-16T00:00:00 au 2021-07-30T00:00:00</w:t>
      </w:r>
    </w:p>
    <w:p>
      <w:r>
        <w:rPr>
          <w:b/>
        </w:rPr>
        <w:t xml:space="preserve">Engagement : </w:t>
      </w:r>
      <w:r>
        <w:t>62660.07</w:t>
      </w:r>
    </w:p>
    <w:p>
      <w:r>
        <w:rPr>
          <w:b/>
        </w:rPr>
        <w:t xml:space="preserve">Total envoye en $ : </w:t>
      </w:r>
      <w:r>
        <w:t>62660.07</w:t>
      </w:r>
    </w:p>
    <w:p>
      <w:r>
        <w:rPr>
          <w:b/>
        </w:rPr>
        <w:t xml:space="preserve">Description : </w:t>
      </w:r>
      <w:r>
        <w:t>Le projet vise à augmenter la croissance économique inclusive et durable au Burkina Faso. Il est réalisé dans la région de la Boucle du Mouhoun, avec un accent particulier sur les communes de Bana et Kona. Cette portion du projet s'inscrit dans le cadre d'une mise en œuvre plus large et constitue une riposte à la pandémie de coronavirus (COVID-19).  Les activités due ceprojet comprennent : 1) électrifier 14 localités à partir du réseau national d’électricité; 2) équiper 30 centres de santé éloignés avec un système d'énergie solaire; 3) promouvoir les lampes solaires certifiées en zone rurale; 4)  contribue à créer de nouveaux emplois pour les femmes et les jeunes entrepreneurs et entrepreneures de la région. Et ce, en favorisant le développement d’entreprises et d’activités économiques permises par l’électricité, ainsi que par l’accès au financement et à la formation professionnelle.  Le projet contribue également au renforcement d’un environnement propice pour l’électrification et le développement économique qui y est associé à travers l’amélioration de la gouvernance locale, la mise en place de structures de gestion de l’électricité, l’assistance technique aux autorités locales, ainsi que l’appui au ministère de l’Énergie.</w:t>
      </w:r>
    </w:p>
    <w:p>
      <w:pPr>
        <w:pStyle w:val="Heading2"/>
      </w:pPr>
      <w:r>
        <w:t>Transactions</w:t>
      </w:r>
    </w:p>
    <w:p>
      <w:r>
        <w:rPr>
          <w:b/>
        </w:rPr>
        <w:t xml:space="preserve">Date : </w:t>
      </w:r>
      <w:r>
        <w:t>2017-08-16T00:00:00</w:t>
      </w:r>
      <w:r>
        <w:rPr>
          <w:b/>
        </w:rPr>
        <w:t xml:space="preserve">Type : </w:t>
      </w:r>
      <w:r>
        <w:t>Engagement</w:t>
      </w:r>
      <w:r>
        <w:rPr>
          <w:b/>
        </w:rPr>
        <w:t xml:space="preserve"> Montant : </w:t>
      </w:r>
      <w:r>
        <w:t>62660.07</w:t>
      </w:r>
    </w:p>
    <w:p>
      <w:r>
        <w:rPr>
          <w:b/>
        </w:rPr>
        <w:t xml:space="preserve">Date : </w:t>
      </w:r>
      <w:r>
        <w:t>2020-11-12T00:00:00</w:t>
      </w:r>
      <w:r>
        <w:rPr>
          <w:b/>
        </w:rPr>
        <w:t xml:space="preserve">Type : </w:t>
      </w:r>
      <w:r>
        <w:t>Déboursé</w:t>
      </w:r>
      <w:r>
        <w:rPr>
          <w:b/>
        </w:rPr>
        <w:t xml:space="preserve"> Montant : </w:t>
      </w:r>
      <w:r>
        <w:t>-58226.00</w:t>
      </w:r>
    </w:p>
    <w:p>
      <w:r>
        <w:rPr>
          <w:b/>
        </w:rPr>
        <w:t xml:space="preserve">Date : </w:t>
      </w:r>
      <w:r>
        <w:t>2020-11-12T00:00:00</w:t>
      </w:r>
      <w:r>
        <w:rPr>
          <w:b/>
        </w:rPr>
        <w:t xml:space="preserve">Type : </w:t>
      </w:r>
      <w:r>
        <w:t>Déboursé</w:t>
      </w:r>
      <w:r>
        <w:rPr>
          <w:b/>
        </w:rPr>
        <w:t xml:space="preserve"> Montant : </w:t>
      </w:r>
      <w:r>
        <w:t>58226.00</w:t>
      </w:r>
    </w:p>
    <w:p>
      <w:r>
        <w:rPr>
          <w:b/>
        </w:rPr>
        <w:t xml:space="preserve">Date : </w:t>
      </w:r>
      <w:r>
        <w:t>2020-11-12T00:00:00</w:t>
      </w:r>
      <w:r>
        <w:rPr>
          <w:b/>
        </w:rPr>
        <w:t xml:space="preserve">Type : </w:t>
      </w:r>
      <w:r>
        <w:t>Déboursé</w:t>
      </w:r>
      <w:r>
        <w:rPr>
          <w:b/>
        </w:rPr>
        <w:t xml:space="preserve"> Montant : </w:t>
      </w:r>
      <w:r>
        <w:t>58226.00</w:t>
      </w:r>
    </w:p>
    <w:p>
      <w:r>
        <w:rPr>
          <w:b/>
        </w:rPr>
        <w:t xml:space="preserve">Date : </w:t>
      </w:r>
      <w:r>
        <w:t>2021-04-01T00:00:00</w:t>
      </w:r>
      <w:r>
        <w:rPr>
          <w:b/>
        </w:rPr>
        <w:t xml:space="preserve">Type : </w:t>
      </w:r>
      <w:r>
        <w:t>Déboursé</w:t>
      </w:r>
      <w:r>
        <w:rPr>
          <w:b/>
        </w:rPr>
        <w:t xml:space="preserve"> Montant : </w:t>
      </w:r>
      <w:r>
        <w:t>4434.07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