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institutionnel au Plan stratégique de Nutrition International</w:t>
      </w:r>
    </w:p>
    <w:p/>
    <w:p>
      <w:r>
        <w:rPr>
          <w:b/>
        </w:rPr>
        <w:t xml:space="preserve">Organisme : </w:t>
      </w:r>
      <w:r>
        <w:t>Affaires Mondiales Canada</w:t>
      </w:r>
    </w:p>
    <w:p>
      <w:r>
        <w:rPr>
          <w:b/>
        </w:rPr>
        <w:t xml:space="preserve">Numero de projet : </w:t>
      </w:r>
      <w:r>
        <w:t>CA-3-P005253002</w:t>
      </w:r>
    </w:p>
    <w:p>
      <w:r>
        <w:rPr>
          <w:b/>
        </w:rPr>
        <w:t xml:space="preserve">Lieu : </w:t>
      </w:r>
      <w:r>
        <w:t>Afrique, régional, Asie, régional</w:t>
      </w:r>
    </w:p>
    <w:p>
      <w:r>
        <w:rPr>
          <w:b/>
        </w:rPr>
        <w:t xml:space="preserve">Agence executive partenaire : </w:t>
      </w:r>
      <w:r>
        <w:t xml:space="preserve">Initiative pour les micronutriments </w:t>
      </w:r>
    </w:p>
    <w:p>
      <w:r>
        <w:rPr>
          <w:b/>
        </w:rPr>
        <w:t xml:space="preserve">Type de financement : </w:t>
      </w:r>
      <w:r>
        <w:t>Don hors réorganisation de la dette (y compris quasi-dons)</w:t>
      </w:r>
    </w:p>
    <w:p>
      <w:r>
        <w:rPr>
          <w:b/>
        </w:rPr>
        <w:t xml:space="preserve">Dates : </w:t>
      </w:r>
      <w:r>
        <w:t>2021-03-19T00:00:00 au 2025-07-31T00:00:00</w:t>
      </w:r>
    </w:p>
    <w:p>
      <w:r>
        <w:rPr>
          <w:b/>
        </w:rPr>
        <w:t xml:space="preserve">Engagement : </w:t>
      </w:r>
      <w:r>
        <w:t>13000000.00</w:t>
      </w:r>
    </w:p>
    <w:p>
      <w:r>
        <w:rPr>
          <w:b/>
        </w:rPr>
        <w:t xml:space="preserve">Total envoye en $ : </w:t>
      </w:r>
      <w:r>
        <w:t>13000000.0</w:t>
      </w:r>
    </w:p>
    <w:p>
      <w:r>
        <w:rPr>
          <w:b/>
        </w:rPr>
        <w:t xml:space="preserve">Description : </w:t>
      </w:r>
      <w:r>
        <w:t>Le projet vise à soutenir Nutrition International, l’organisation phare du Canada en matière de nutrition, qui intervient dans plus de 60 pays partout dans le monde pour améliorer la survie et le bien-être des populations en situation de vulnérabilité, en particulier les femmes, les nouveau-nés et les adolescentes. Ce projet s’efforce d’atteindre 800 millions de personnes en situation de vulnérabilité, dont 450 millions de femmes et de filles, grâce à des interventions nutritionnelles. Il intègre les questions de genre à l’ensemble des stratégies mondiales et nationales et à la conception des projets qui en découlent, afin d’accroître leur portée et de favoriser la participation à la conception et à la gestion des projets. Ce projet appuie également le leadership de Nutrition International en matière de recherche et de mise à l’échelle de solutions pour lutter contre la malnutrition par le truchement de la couverture, de l’utilisation et de l’influence, et ce, en tenant compte de l’égalité des genres et du renforcement du pouvoir des femmes. Les activités de ce projet comprennent : 1) atteindre les populations en situation de vulnérabilité grâce à des interventions nutritionnelles de base visant à réduire la mortalité juvénile, à prévenir l’anémie, le retard de croissance et l’insuffisance pondérale à la naissance, et à améliorer le capital humain; 2) promouvoir des plateformes non nutritionnelles, des financements novateurs et de la technologie pour augmenter l’incidence et réduire les occasions manquées, en travaillant avec des partenaires tenant compte des questions de genre; 3) renforcer les ressources internationales, nationales et locales, les données probantes, les politiques et les programmes tenant compte des écarts entre les hommes et les femmes en vue du renforcement de la nutrition; 4) soutenir une programmation axée sur le genre dans tous les programmes et modèles opérationnels de Nutrition International afin de promouvoir l’égalité des genres et le renforcement du pouvoir des femmes et des jeunes filles.  Il s’agit de fonds supplémentaires alloués au projet en réponse à la pandémie de COVID-19. La description et les résultats escomptés sont les mêmes.</w:t>
      </w:r>
    </w:p>
    <w:p>
      <w:pPr>
        <w:pStyle w:val="Heading2"/>
      </w:pPr>
      <w:r>
        <w:t>Transactions</w:t>
      </w:r>
    </w:p>
    <w:p>
      <w:r>
        <w:rPr>
          <w:b/>
        </w:rPr>
        <w:t xml:space="preserve">Date : </w:t>
      </w:r>
      <w:r>
        <w:t>2021-03-19T00:00:00</w:t>
      </w:r>
      <w:r>
        <w:rPr>
          <w:b/>
        </w:rPr>
        <w:t xml:space="preserve">Type : </w:t>
      </w:r>
      <w:r>
        <w:t>Engagement</w:t>
      </w:r>
      <w:r>
        <w:rPr>
          <w:b/>
        </w:rPr>
        <w:t xml:space="preserve"> Montant : </w:t>
      </w:r>
      <w:r>
        <w:t>13000000.00</w:t>
      </w:r>
    </w:p>
    <w:p>
      <w:r>
        <w:rPr>
          <w:b/>
        </w:rPr>
        <w:t xml:space="preserve">Date : </w:t>
      </w:r>
      <w:r>
        <w:t>2021-03-22T00:00:00</w:t>
      </w:r>
      <w:r>
        <w:rPr>
          <w:b/>
        </w:rPr>
        <w:t xml:space="preserve">Type : </w:t>
      </w:r>
      <w:r>
        <w:t>Déboursé</w:t>
      </w:r>
      <w:r>
        <w:rPr>
          <w:b/>
        </w:rPr>
        <w:t xml:space="preserve"> Montant : </w:t>
      </w:r>
      <w:r>
        <w:t>13000000.00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