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des jeunes : prévenir les mariage d'enfants, précoces et forcés au Bangladesh</w:t>
      </w:r>
    </w:p>
    <w:p/>
    <w:p>
      <w:r>
        <w:rPr>
          <w:b/>
        </w:rPr>
        <w:t xml:space="preserve">Organisme : </w:t>
      </w:r>
      <w:r>
        <w:t>Affaires Mondiales Canada</w:t>
      </w:r>
    </w:p>
    <w:p>
      <w:r>
        <w:rPr>
          <w:b/>
        </w:rPr>
        <w:t xml:space="preserve">Numero de projet : </w:t>
      </w:r>
      <w:r>
        <w:t>CA-3-P006506001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2021-03-17T00:00:00 au 2025-02-28T00:00:00</w:t>
      </w:r>
    </w:p>
    <w:p>
      <w:r>
        <w:rPr>
          <w:b/>
        </w:rPr>
        <w:t xml:space="preserve">Engagement : </w:t>
      </w:r>
      <w:r>
        <w:t>3261141.00</w:t>
      </w:r>
    </w:p>
    <w:p>
      <w:r>
        <w:rPr>
          <w:b/>
        </w:rPr>
        <w:t xml:space="preserve">Total envoye en $ : </w:t>
      </w:r>
      <w:r>
        <w:t>3261141.0</w:t>
      </w:r>
    </w:p>
    <w:p>
      <w:r>
        <w:rPr>
          <w:b/>
        </w:rPr>
        <w:t xml:space="preserve">Description : </w:t>
      </w:r>
      <w:r>
        <w:t>Ce projet contribue à la prévention des mariages d'enfants, précoces et forcés (MEPF) dans les districts de Bagerhat et Sathkira au Bangladesh, dans le contexte de la pandémie de COVID-19. Ce projet vise à donner aux adolescents et aux jeunes, en particulier aux filles, les moyens d'exercer un plus grand contrôle sur leurs décisions en matière de santé et de droits sexuels et reproductifs (SDSR) et de s'attaquer aux facteurs qui conduisent aux MEPF avec le soutien de leurs familles et de leurs communautés, y compris les chefs religieux. Ce projet donne également aux filles et aux jeunes femmes les moyens de se protéger contre le virus COVID-19 et de ses impacts sociaux et économiques. Les activités de ce projet comprennent : 1) le renforcement de la capacité des systèmes de santé à offrir des services de santé sexuelle et reproductive et des services de soutien psychosocial adaptés aux adolescents dans le contexte de la pandémie et sensibles à la dimension de genre, y compris des services de prévention des MEPF pour les adolescentes célibataires et mariées; 2) l'amélioration de l'éducation sexuelle pour les adolescentes qui fréquentent l’école et celles qui ne la fréquentent pas, en se concentrant sur la prise de décision, la communication et la réduction des risques liés à la santé sexuelle et reproductive, à la violence sexuelle et sexiste et à la prévention des MEPF; 3) l'amélioration du leadership des adolescentes et des jeunes femmes pour contester les normes et les pratiques de genre nuisibles qui ont un impact sur la santé sexuelle et reproductive; 4) en donnant aux organisations de femmes, aux groupes d'hommes, aux chefs religieux/traditionnels et aux personnes influentes en matière de protection de l'enfance les moyens de s'attaquer aux rôles de genre, aux barrières culturelles et aux conséquences négatives des MEPF; 5) en aidant les familles et les communautés à répondre à la COVID-19, tout en renforçant la capacité de la communauté et du système de santé à offrir de l’information et des services de prévention de la COVID-19 qui soient sensibles au genre et adaptés aux adolescents.  Le projet devrait bénéficier directement à plus de 200 000 adolescents, garçons et filles (dont 110 000 filles/femmes) et indirectement à plus de 1 400 000 personnes.</w:t>
      </w:r>
    </w:p>
    <w:p>
      <w:pPr>
        <w:pStyle w:val="Heading2"/>
      </w:pPr>
      <w:r>
        <w:t>Transactions</w:t>
      </w:r>
    </w:p>
    <w:p>
      <w:r>
        <w:rPr>
          <w:b/>
        </w:rPr>
        <w:t xml:space="preserve">Date : </w:t>
      </w:r>
      <w:r>
        <w:t>2021-03-17T00:00:00</w:t>
      </w:r>
      <w:r>
        <w:rPr>
          <w:b/>
        </w:rPr>
        <w:t xml:space="preserve">Type : </w:t>
      </w:r>
      <w:r>
        <w:t>Engagement</w:t>
      </w:r>
      <w:r>
        <w:rPr>
          <w:b/>
        </w:rPr>
        <w:t xml:space="preserve"> Montant : </w:t>
      </w:r>
      <w:r>
        <w:t>3261141.00</w:t>
      </w:r>
    </w:p>
    <w:p>
      <w:r>
        <w:rPr>
          <w:b/>
        </w:rPr>
        <w:t xml:space="preserve">Date : </w:t>
      </w:r>
      <w:r>
        <w:t>2021-03-22T00:00:00</w:t>
      </w:r>
      <w:r>
        <w:rPr>
          <w:b/>
        </w:rPr>
        <w:t xml:space="preserve">Type : </w:t>
      </w:r>
      <w:r>
        <w:t>Déboursé</w:t>
      </w:r>
      <w:r>
        <w:rPr>
          <w:b/>
        </w:rPr>
        <w:t xml:space="preserve"> Montant : </w:t>
      </w:r>
      <w:r>
        <w:t>785527.00</w:t>
      </w:r>
    </w:p>
    <w:p>
      <w:r>
        <w:rPr>
          <w:b/>
        </w:rPr>
        <w:t xml:space="preserve">Date : </w:t>
      </w:r>
      <w:r>
        <w:t>2022-03-15T00:00:00</w:t>
      </w:r>
      <w:r>
        <w:rPr>
          <w:b/>
        </w:rPr>
        <w:t xml:space="preserve">Type : </w:t>
      </w:r>
      <w:r>
        <w:t>Déboursé</w:t>
      </w:r>
      <w:r>
        <w:rPr>
          <w:b/>
        </w:rPr>
        <w:t xml:space="preserve"> Montant : </w:t>
      </w:r>
      <w:r>
        <w:t>874782.00</w:t>
      </w:r>
    </w:p>
    <w:p>
      <w:r>
        <w:rPr>
          <w:b/>
        </w:rPr>
        <w:t xml:space="preserve">Date : </w:t>
      </w:r>
      <w:r>
        <w:t>2023-03-23T00:00:00</w:t>
      </w:r>
      <w:r>
        <w:rPr>
          <w:b/>
        </w:rPr>
        <w:t xml:space="preserve">Type : </w:t>
      </w:r>
      <w:r>
        <w:t>Déboursé</w:t>
      </w:r>
      <w:r>
        <w:rPr>
          <w:b/>
        </w:rPr>
        <w:t xml:space="preserve"> Montant : </w:t>
      </w:r>
      <w:r>
        <w:t>1027902.00</w:t>
      </w:r>
    </w:p>
    <w:p>
      <w:r>
        <w:rPr>
          <w:b/>
        </w:rPr>
        <w:t xml:space="preserve">Date : </w:t>
      </w:r>
      <w:r>
        <w:t>2023-11-29T00:00:00</w:t>
      </w:r>
      <w:r>
        <w:rPr>
          <w:b/>
        </w:rPr>
        <w:t xml:space="preserve">Type : </w:t>
      </w:r>
      <w:r>
        <w:t>Déboursé</w:t>
      </w:r>
      <w:r>
        <w:rPr>
          <w:b/>
        </w:rPr>
        <w:t xml:space="preserve"> Montant : </w:t>
      </w:r>
      <w:r>
        <w:t>572930.00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