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Centre de transfert et de fabrication de technologies d’ARNm COVID-19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CA-3-P011103002</w:t>
      </w:r>
    </w:p>
    <w:p>
      <w:r>
        <w:rPr>
          <w:b/>
        </w:rPr>
        <w:t xml:space="preserve">Lieu : </w:t>
      </w:r>
      <w:r>
        <w:t>Sud du Sahara, régional</w:t>
      </w:r>
    </w:p>
    <w:p>
      <w:r>
        <w:rPr>
          <w:b/>
        </w:rPr>
        <w:t xml:space="preserve">Agence executive partenaire : </w:t>
      </w:r>
      <w:r>
        <w:t xml:space="preserve">Fondation Medicines Patent Pool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2022-12-22T00:00:00 au 2025-12-31T00:00:00</w:t>
      </w:r>
    </w:p>
    <w:p>
      <w:r>
        <w:rPr>
          <w:b/>
        </w:rPr>
        <w:t xml:space="preserve">Engagement : </w:t>
      </w:r>
      <w:r>
        <w:t>30000000.00</w:t>
      </w:r>
    </w:p>
    <w:p>
      <w:r>
        <w:rPr>
          <w:b/>
        </w:rPr>
        <w:t xml:space="preserve">Total envoye en $ : </w:t>
      </w:r>
      <w:r>
        <w:t>30000000.0</w:t>
      </w:r>
    </w:p>
    <w:p>
      <w:r>
        <w:rPr>
          <w:b/>
        </w:rPr>
        <w:t xml:space="preserve">Description : </w:t>
      </w:r>
      <w:r>
        <w:t>Le projet vise à améliorer la sécurité sanitaire et accroître la capacité de fabrication de vaccins dans les pays à revenu faible et intermédiaire en créant un centre de transfert de technologie pour l’acide ribonucléique messager (ARNm). Le projet se concentre sur un vaccin contre la COVID-19 comme preuve de concept. Il vise également à soutenir une réserve de futurs vaccins candidats à ARNm (par exemple, tuberculose, virus de l’immunodéficience humaine [VIH], paludisme) afin d’assurer la durabilité à long terme. Les activités de ce projet comprennent : 1) : préparer le centre de transfert de technologie en Afrique du Sud, y compris la formation du personnel et l’assistance technique; 2) développer la technologie des vaccins à ARNm; 3) mener des activités de recherche et de développement; 4) transférer la plateforme de fabrication de vaccins à ARNm et fournir de la formation sur la biofabrication et des équipements essentiels aux installations partenaires au Bangladesh, au Kenya, au Nigeria, au Sénégal et en Afrique du Sud; 5) soutenir la recherche visant à mettre au point la technologie de l’ARNm de deuxième génération pour différentes maladies cibles pertinentes pour les pays à revenu faible et intermédiaire.  Cela représente des fonds supplémentaires fournis au projet en réponse à la pandémie de COVID-19. La description du projet et les résultats attendus demeurent les mêmes.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2022-12-22T00:00:00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30000000.00</w:t>
      </w:r>
    </w:p>
    <w:p>
      <w:r>
        <w:rPr>
          <w:b/>
        </w:rPr>
        <w:t xml:space="preserve">Date : </w:t>
      </w:r>
      <w:r>
        <w:t>2022-12-22T00:00:00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30000000.00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