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Combler les disparités dans l’accès des réfugiés à la santé</w:t>
      </w:r>
    </w:p>
    <w:p/>
    <w:p>
      <w:r>
        <w:rPr>
          <w:b/>
        </w:rPr>
        <w:t xml:space="preserve">Organisme : </w:t>
      </w:r>
      <w:r>
        <w:t>Affaires Mondiales Canada</w:t>
      </w:r>
    </w:p>
    <w:p>
      <w:r>
        <w:rPr>
          <w:b/>
        </w:rPr>
        <w:t xml:space="preserve">Numero de projet : </w:t>
      </w:r>
      <w:r>
        <w:t>CA-3-P010742001</w:t>
      </w:r>
    </w:p>
    <w:p>
      <w:r>
        <w:rPr>
          <w:b/>
        </w:rPr>
        <w:t xml:space="preserve">Lieu : </w:t>
      </w:r>
      <w:r/>
    </w:p>
    <w:p>
      <w:r>
        <w:rPr>
          <w:b/>
        </w:rPr>
        <w:t xml:space="preserve">Agence executive partenaire : </w:t>
      </w:r>
      <w:r>
        <w:t xml:space="preserve">BRAC </w:t>
      </w:r>
    </w:p>
    <w:p>
      <w:r>
        <w:rPr>
          <w:b/>
        </w:rPr>
        <w:t xml:space="preserve">Type de financement : </w:t>
      </w:r>
      <w:r>
        <w:t>Don hors réorganisation de la dette (y compris quasi-dons)</w:t>
      </w:r>
    </w:p>
    <w:p>
      <w:r>
        <w:rPr>
          <w:b/>
        </w:rPr>
        <w:t xml:space="preserve">Dates : </w:t>
      </w:r>
      <w:r>
        <w:t>2022-03-24T00:00:00 au 2024-09-30T00:00:00</w:t>
      </w:r>
    </w:p>
    <w:p>
      <w:r>
        <w:rPr>
          <w:b/>
        </w:rPr>
        <w:t xml:space="preserve">Engagement : </w:t>
      </w:r>
      <w:r>
        <w:t>20500000.00</w:t>
      </w:r>
    </w:p>
    <w:p>
      <w:r>
        <w:rPr>
          <w:b/>
        </w:rPr>
        <w:t xml:space="preserve">Total envoye en $ : </w:t>
      </w:r>
      <w:r>
        <w:t>10500000.0</w:t>
      </w:r>
    </w:p>
    <w:p>
      <w:r>
        <w:rPr>
          <w:b/>
        </w:rPr>
        <w:t xml:space="preserve">Description : </w:t>
      </w:r>
      <w:r>
        <w:t>Le projet vise à améliorer l’état de santé des réfugiés rohingyas à Cox’s Bazar afin de réduire les vulnérabilités dans les camps de réfugiés et d’augmenter l’utilisation de services de santé complets par les réfugiés ciblés. Les services de santé dans les camps de réfugiés rohingyas ne permettent pas de répondre aux besoins sanitaires des plus de 900 000 réfugiés. Seuls 17 % des 200 établissements de santé des camps sont accessibles 24 heures sur 24 et 7 jours sur 7, et seuls trois établissements de santé disposent d’installations chirurgicales. L’accès des femmes et des adolescentes aux services de santé sexuelle et reproductive a également été affecté par les fermetures et la réaffectation des ressources de santé liées à la COVID-19. Ces lacunes en matière de santé sexuelle et reproductive peuvent entraîner une mortalité maternelle et infantile évitable et des problèmes de santé gynécologique à long terme. La santé sexuelle et reproductive est méconnue et il y a peu de sensibilisation à ce sujet, une situation qui est exacerbée par la stigmatisation entourant la planification familiale, la contraception et la gestion de l’hygiène menstruelle. Ce problème culturel limite l’accès des femmes et des filles aux articles et aux informations qui pourraient les aider à améliorer leur santé et leur hygiène. Ce projet aborde également le contrôle exercé par les hommes sur la mobilité des femmes et les questions de santé, en particulier les décisions concernant la procréation, les soins de santé liés à la grossesse, l’avortement, les questions de planification familiale, et le fait que les femmes ont besoin de la permission des hommes pour se rendre dans les centres de santé. L’accès à ces derniers est encore plus difficile pour les femmes et les adolescentes handicapées et dans les ménages dirigés par des femmes.  Les activités de ce projet comprennent : 1) soutenir et renforcer les capacités d’un maximum de 13 établissements de soins de santé du BRAC afin de fournir des services de soins de santé primaires complets et respectueux de l’environnement, en particulier aux femmes et aux filles, en mettant l’accent sur la santé et les droits sexuels et reproductifs (SDSR), les handicaps, la santé mentale et la violence fondée sur le genre, ainsi qu’en offrant une capacité de dépistage la COVID-19; 2) former jusqu’à 100 prestataires de services de santé aux méthodes modernes de planification familiale et à la santé génésique des adolescents et jusqu’à 44 médecins à la gestion clinique du viol; 3) améliorer l’état de santé d’environ 218 000 réfugiés dans les camps de Cox’s Bazar, en mettant l’accent sur les femmes, les adolescentes, les enfants, les personnes handicapées et les survivants de violences sexuelles et de violences fondée sur le genre; 4) fournir une évaluation nutritionnelle aux enfants de moins de cinq ans,aux femmes enceintes et aux mères allaitantes. Conseil, suivi et orientation des cas de malnutrition aiguë des centres de santé du BRAC vers des centres nutritionnels spécialisés adjacents; 5) diffuser des messages essentiels sur la santé et la nutrition à l’intention des réfugiés rohingyas, en mettant l’accent sur la santé et les droits sexuels et reproductifs, la violence fondée sur le genre, la malnutrition et la prévention de la COVID-19, en particulier pour les femmes et les filles; 6) sensibiliser les membres de la communauté, tels que les dirigeants locaux, les chefs religieux, les parents et les adolescents, aux considérations liées à l’égalité des genres et à l’inclusion, et accroître l’utilisation des services de santé sexuels et reproductifs et de défense des droits connexes, d’aide en cas de de violence fondée sur le genre et de nutrition; 7) faire participer les hommes aux services de SDSR en organisant des séances de groupe et en leurs donnant des conseils de manière individuelle afin de les sensibiliser à leur rôle dans la SDSR et à l’utilisation de méthodes de planification familiale, et les motiver à jouer un rôle de soutien pendant la grossesse et l’éducation des enfants afin que les femmes puissent comprendre et exercer leurs droits en matière de santé sexuelle et reproductive; 8) former le personnel du projet, les agents de santé communautaires et les bénévoles à la prestation de services inclusifs et favorisant l’égalité des genres, ainsi qu’à la gestion des données et à l’établissement de rapports sensibles à l’égalité des genres. Les activités sont mises en œuvre en collaboration avec les autorités locales, les organisations de la société civile et les communautés afin de travailler à l’institutionnalisation des approches.</w:t>
      </w:r>
    </w:p>
    <w:p>
      <w:pPr>
        <w:pStyle w:val="Heading2"/>
      </w:pPr>
      <w:r>
        <w:t>Transactions</w:t>
      </w:r>
    </w:p>
    <w:p>
      <w:r>
        <w:rPr>
          <w:b/>
        </w:rPr>
        <w:t xml:space="preserve">Date : </w:t>
      </w:r>
      <w:r>
        <w:t>2022-03-24T00:00:00</w:t>
      </w:r>
      <w:r>
        <w:rPr>
          <w:b/>
        </w:rPr>
        <w:t xml:space="preserve">Type : </w:t>
      </w:r>
      <w:r>
        <w:t>Engagement</w:t>
      </w:r>
      <w:r>
        <w:rPr>
          <w:b/>
        </w:rPr>
        <w:t xml:space="preserve"> Montant : </w:t>
      </w:r>
      <w:r>
        <w:t>20500000.00</w:t>
      </w:r>
    </w:p>
    <w:p>
      <w:r>
        <w:rPr>
          <w:b/>
        </w:rPr>
        <w:t xml:space="preserve">Date : </w:t>
      </w:r>
      <w:r>
        <w:t>2022-03-25T00:00:00</w:t>
      </w:r>
      <w:r>
        <w:rPr>
          <w:b/>
        </w:rPr>
        <w:t xml:space="preserve">Type : </w:t>
      </w:r>
      <w:r>
        <w:t>Déboursé</w:t>
      </w:r>
      <w:r>
        <w:rPr>
          <w:b/>
        </w:rPr>
        <w:t xml:space="preserve"> Montant : </w:t>
      </w:r>
      <w:r>
        <w:t>3500000.00</w:t>
      </w:r>
    </w:p>
    <w:p>
      <w:r>
        <w:rPr>
          <w:b/>
        </w:rPr>
        <w:t xml:space="preserve">Date : </w:t>
      </w:r>
      <w:r>
        <w:t>2023-01-26T00:00:00</w:t>
      </w:r>
      <w:r>
        <w:rPr>
          <w:b/>
        </w:rPr>
        <w:t xml:space="preserve">Type : </w:t>
      </w:r>
      <w:r>
        <w:t>Déboursé</w:t>
      </w:r>
      <w:r>
        <w:rPr>
          <w:b/>
        </w:rPr>
        <w:t xml:space="preserve"> Montant : </w:t>
      </w:r>
      <w:r>
        <w:t>3500000.00</w:t>
      </w:r>
    </w:p>
    <w:p>
      <w:r>
        <w:rPr>
          <w:b/>
        </w:rPr>
        <w:t xml:space="preserve">Date : </w:t>
      </w:r>
      <w:r>
        <w:t>2024-01-08T00:00:00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