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Promouvoir un meilleur accès à l'université pour les filles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CA-3-P007271002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Cuso International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2021-03-30T00:00:00 au 2025-03-31T00:00:00</w:t>
      </w:r>
    </w:p>
    <w:p>
      <w:r>
        <w:rPr>
          <w:b/>
        </w:rPr>
        <w:t xml:space="preserve">Engagement : </w:t>
      </w:r>
      <w:r>
        <w:t>1000000.00</w:t>
      </w:r>
    </w:p>
    <w:p>
      <w:r>
        <w:rPr>
          <w:b/>
        </w:rPr>
        <w:t xml:space="preserve">Total envoye en $ : </w:t>
      </w:r>
      <w:r>
        <w:t>1000000.0</w:t>
      </w:r>
    </w:p>
    <w:p>
      <w:r>
        <w:rPr>
          <w:b/>
        </w:rPr>
        <w:t xml:space="preserve">Description : </w:t>
      </w:r>
      <w:r>
        <w:t>L'initiative vise à améliorer les résultats scolaires, le leadership et l'autodétermination des étudiantes du secondaire de la région reculée de Benishangul-Gumuz et à développer leurs capacités académiques pour l'enseignement supérieur. Les activités de ce projet comprennent : 1) l’encouragement accru de la communauté et de la famille à encourager l'inscription des filles à l'éducation formelle; 2) l'amélioration des résultats scolaires, des capacités de leadership et de l'autonomie des filles; 3) l’amélioration de la gouvernance, de l'administration et de la prestation d'une éducation équitable pour les filles aux niveaux régional, zonal et du district; 4) l'amélioration des compétences scolaires et sociales des adolescentes; 5) le renforcement de capacité des enseignant(e)s et des établissements d'enseignement à dispenser une éducation de qualité et soucieuse de l'égalité des genres; 6) l'adoption d'une approche holistique et transformationnelle pour s'attaquer aux obstacles à l'enseignement supérieur des filles, notamment par l'engagement auprès de la communauté. Avec le financement supplémentaire pour combattre la COVID-19, le projet vise à atteindre 131 286 étudiants (70 609 jeunes hommes et 60 677 jeunes femmes), 3 232 enseignants (2 290 hommes et 942 femmes) et 235 responsables administratifs d'écoles (150 hommes et 85 femmes). Le projet profite à un total de 673 765 bénéficiaires indirects, dont 656 430 parents d'élèves, 16 160 enseignants et 1 175 responsables administratifs d'établissements scolaires.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2021-03-30T00:00:00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2021-03-31T00:00:00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