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Répondre aux besoins de santé de la population de l'Ukraine touchée par le conflit</w:t>
      </w:r>
    </w:p>
    <w:p/>
    <w:p>
      <w:r>
        <w:rPr>
          <w:b/>
        </w:rPr>
        <w:t xml:space="preserve">Organisme : </w:t>
      </w:r>
      <w:r>
        <w:t>Affaires Mondiales Canada</w:t>
      </w:r>
    </w:p>
    <w:p>
      <w:r>
        <w:rPr>
          <w:b/>
        </w:rPr>
        <w:t xml:space="preserve">Numero de projet : </w:t>
      </w:r>
      <w:r>
        <w:t>CA-3-P011463001</w:t>
      </w:r>
    </w:p>
    <w:p>
      <w:r>
        <w:rPr>
          <w:b/>
        </w:rPr>
        <w:t xml:space="preserve">Lieu : </w:t>
      </w:r>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2022-03-30T00:00:00 au 2024-03-29T00:00:00</w:t>
      </w:r>
    </w:p>
    <w:p>
      <w:r>
        <w:rPr>
          <w:b/>
        </w:rPr>
        <w:t xml:space="preserve">Engagement : </w:t>
      </w:r>
      <w:r>
        <w:t>2500000.00</w:t>
      </w:r>
    </w:p>
    <w:p>
      <w:r>
        <w:rPr>
          <w:b/>
        </w:rPr>
        <w:t xml:space="preserve">Total envoye en $ : </w:t>
      </w:r>
      <w:r>
        <w:t>2500000.0</w:t>
      </w:r>
    </w:p>
    <w:p>
      <w:r>
        <w:rPr>
          <w:b/>
        </w:rPr>
        <w:t xml:space="preserve">Description : </w:t>
      </w:r>
      <w:r>
        <w:t>On estime à 2,9 millions le nombre de personnes qui ont besoin d’une aide humanitaire en raison du conflit dans l’Est de l’Ukraine, les femmes et les personnes âgées étant les premières victimes des hostilités en cours. L’accès aux services essentiels est gravement entravé, notamment de l’autre côté de la « ligne de contact », dans l’Est du pays. Le choc de la pandémie de coronavirus (COVID-19) a ajouté de la pression sur un système de soins de santé affaibli, tandis que la fourniture de services sociaux a connu des difficultés. La protection suscite de graves préoccupations, étant donné la contamination importante des mines et les attaques aveugles contre des infrastructures civiles essentielles.  Avec l’appui d’AMC et d’autres donateurs, la Fédération internationale de la Croix-Rouge (FICR) fournit une protection, des secours d’urgence et d’autres services essentiels aux personnes touchées par les conflits armés et d’autres situations de violence, et promeut le respect du droit international humanitaire en Ukraine. Les activités du projet comprennent : 1) fournir des soins médicaux, accès à l’eau et aux installations sanitaires, une aide alimentaire et un soutien aux moyens de subsistance; 2) fournir à la Croix-Rouge ukrainienne une expertise technique pour renforcer sa capacité à promouvoir le droit humanitaire international, à rétablir les liens familiaux et à fournir des secours dans les conflits armés et les situations de violence; 3) garantir le respect du droit humanitaire international dans le traitement des civils ne participant pas aux hostilités et des détenus.</w:t>
      </w:r>
    </w:p>
    <w:p>
      <w:pPr>
        <w:pStyle w:val="Heading2"/>
      </w:pPr>
      <w:r>
        <w:t>Transactions</w:t>
      </w:r>
    </w:p>
    <w:p>
      <w:r>
        <w:rPr>
          <w:b/>
        </w:rPr>
        <w:t xml:space="preserve">Date : </w:t>
      </w:r>
      <w:r>
        <w:t>2022-03-30T00:00:00</w:t>
      </w:r>
      <w:r>
        <w:rPr>
          <w:b/>
        </w:rPr>
        <w:t xml:space="preserve">Type : </w:t>
      </w:r>
      <w:r>
        <w:t>Engagement</w:t>
      </w:r>
      <w:r>
        <w:rPr>
          <w:b/>
        </w:rPr>
        <w:t xml:space="preserve"> Montant : </w:t>
      </w:r>
      <w:r>
        <w:t>2500000.00</w:t>
      </w:r>
    </w:p>
    <w:p>
      <w:r>
        <w:rPr>
          <w:b/>
        </w:rPr>
        <w:t xml:space="preserve">Date : </w:t>
      </w:r>
      <w:r>
        <w:t>2022-03-31T00:00:00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