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Reconstruire les services de nutrition essentiels au Bangladesh pendant la COVID-19</w:t>
      </w:r>
    </w:p>
    <w:p/>
    <w:p>
      <w:r>
        <w:rPr>
          <w:b/>
        </w:rPr>
        <w:t xml:space="preserve">Organisme : </w:t>
      </w:r>
      <w:r>
        <w:t>Affaires Mondiales Canada</w:t>
      </w:r>
    </w:p>
    <w:p>
      <w:r>
        <w:rPr>
          <w:b/>
        </w:rPr>
        <w:t xml:space="preserve">Numero de projet : </w:t>
      </w:r>
      <w:r>
        <w:t>CA-3-P010073001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2021-03-30T00:00:00 au 2024-06-30T00:00:00</w:t>
      </w:r>
    </w:p>
    <w:p>
      <w:r>
        <w:rPr>
          <w:b/>
        </w:rPr>
        <w:t xml:space="preserve">Engagement : </w:t>
      </w:r>
      <w:r>
        <w:t>5000000.00</w:t>
      </w:r>
    </w:p>
    <w:p>
      <w:r>
        <w:rPr>
          <w:b/>
        </w:rPr>
        <w:t xml:space="preserve">Total envoye en $ : </w:t>
      </w:r>
      <w:r>
        <w:t>5000000.0</w:t>
      </w:r>
    </w:p>
    <w:p>
      <w:r>
        <w:rPr>
          <w:b/>
        </w:rPr>
        <w:t xml:space="preserve">Description : </w:t>
      </w:r>
      <w:r>
        <w:t>Ce projet vise à réduire la vulnérabilité nutritionnelle des enfants de moins de cinq ans (garçons et filles), des adolescentes, des femmes enceintes et des mères allaitantes dans trois districts du Bangladesh en rétablissant la couverture et la qualité des services de nutrition à la situation antérieure à la pandémie de COVID-19. Les systèmes de santé et de nutrition du Bangladesh sont considérablement affectés par la pandémie. Ce projet adopte une approche préventive et communautaire pour s'attaquer aux causes profondes de la malnutrition.  Les activités de ce projet comprennent : 1) le renforcement de la capacité des prestataires de soins de santé à offrir des services de nutrition de qualité aux garçons et aux filles de moins de cinq ans, aux adolescentes, aux femmes enceintes et aux mères allaitantes dans le contexte de la pandémie par le biais de formations; 2) l'acquisition de provisions nutritionnelles essentielles, d'équipements et d'outils pour les établissements de santé; 3) le renforcement de la capacité de bénévoles et de groupes de soutien communautaires à entreprendre des campagnes de mobilisation communautaire, de sensibilisation et de communication visant l'accès aux services de nutrition et le soutien de mesures de prévention de la malnutrition; 4) renforcer la capacité de clubs d'adolescents et de leurs dirigeants à donner des conseils simples en matière de nutrition et à distribuer de l'acide folique ferrique aux adolescentes; 5) intensifier le plaidoyer sur les mesures préventives visant à protéger la nutrition des garçons et des filles de moins de cinq ans, des adolescentes, des femmes enceintes et des mères allaitantes, ainsi que le traitement de la malnutrition aiguë sévère au moyen d'aliments thérapeutiques locaux.  Le projet devrait bénéficier directement à 350 000 personnes (dont 50% de femmes/filles), dont 161 500 enfants de moins de cinq ans, 83 000 femmes enceintes et allaitantes, 106 000 adolescentes et 450 enfants souffrant de malnutrition aiguë sévère.</w:t>
      </w:r>
    </w:p>
    <w:p>
      <w:pPr>
        <w:pStyle w:val="Heading2"/>
      </w:pPr>
      <w:r>
        <w:t>Transactions</w:t>
      </w:r>
    </w:p>
    <w:p>
      <w:r>
        <w:rPr>
          <w:b/>
        </w:rPr>
        <w:t xml:space="preserve">Date : </w:t>
      </w:r>
      <w:r>
        <w:t>2021-03-30T00:00:00</w:t>
      </w:r>
      <w:r>
        <w:rPr>
          <w:b/>
        </w:rPr>
        <w:t xml:space="preserve">Type : </w:t>
      </w:r>
      <w:r>
        <w:t>Engagement</w:t>
      </w:r>
      <w:r>
        <w:rPr>
          <w:b/>
        </w:rPr>
        <w:t xml:space="preserve"> Montant : </w:t>
      </w:r>
      <w:r>
        <w:t>0.01</w:t>
      </w:r>
    </w:p>
    <w:p>
      <w:r>
        <w:rPr>
          <w:b/>
        </w:rPr>
        <w:t xml:space="preserve">Date : </w:t>
      </w:r>
      <w:r>
        <w:t>2021-03-30T00:00:00</w:t>
      </w:r>
      <w:r>
        <w:rPr>
          <w:b/>
        </w:rPr>
        <w:t xml:space="preserve">Type : </w:t>
      </w:r>
      <w:r>
        <w:t>Engagement</w:t>
      </w:r>
      <w:r>
        <w:rPr>
          <w:b/>
        </w:rPr>
        <w:t xml:space="preserve"> Montant : </w:t>
      </w:r>
      <w:r>
        <w:t>4999999.99</w:t>
      </w:r>
    </w:p>
    <w:p>
      <w:r>
        <w:rPr>
          <w:b/>
        </w:rPr>
        <w:t xml:space="preserve">Date : </w:t>
      </w:r>
      <w:r>
        <w:t>2021-03-31T00:00:00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