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Sauver des vies grâce à la vitamine A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CA-3-P010049001</w:t>
      </w:r>
    </w:p>
    <w:p>
      <w:r>
        <w:rPr>
          <w:b/>
        </w:rPr>
        <w:t xml:space="preserve">Lieu : </w:t>
      </w:r>
      <w:r>
        <w:t>Afrique, régional</w:t>
      </w:r>
    </w:p>
    <w:p>
      <w:r>
        <w:rPr>
          <w:b/>
        </w:rPr>
        <w:t xml:space="preserve">Agence executive partenaire : </w:t>
      </w:r>
      <w:r>
        <w:t xml:space="preserve">Initiative pour les micronutriments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2021-03-30T00:00:00 au 2023-01-31T00:00:00</w:t>
      </w:r>
    </w:p>
    <w:p>
      <w:r>
        <w:rPr>
          <w:b/>
        </w:rPr>
        <w:t xml:space="preserve">Engagement : </w:t>
      </w:r>
      <w:r>
        <w:t>29500000.00</w:t>
      </w:r>
    </w:p>
    <w:p>
      <w:r>
        <w:rPr>
          <w:b/>
        </w:rPr>
        <w:t xml:space="preserve">Total envoye en $ : </w:t>
      </w:r>
      <w:r>
        <w:t>29500000.0</w:t>
      </w:r>
    </w:p>
    <w:p>
      <w:r>
        <w:rPr>
          <w:b/>
        </w:rPr>
        <w:t xml:space="preserve">Description : </w:t>
      </w:r>
      <w:r>
        <w:t>Selon les estimations actuelles, entre 100 et 250 millions d’enfants n’ont pas reçu leur première série de suppléments de vitamine A en 2020 à cause de la COVID-19, et de nombreux autres n’ont pas reçu leur deuxième dose. Ce projet fournit jusqu’à deux doses de vitamine A à environ 35 millions d’enfants dans 12 pays d’Afrique sub-saharienne. Les pays dans lesquels le projet fournit de la vitamine A sont les plus nécessiteux, tels qu’évalués par Nutrition International, en collaboration avec les partenaires nationaux et l’Alliance mondiale pour la vitamine A.  Les activités de ce projet comprennent : 1) fournir aux enfants de moins de 5 ans une supplémentation en vitamine A dans les pays où la COVID-19 a interrompu sa distribution et où la mortalité infantile est la plus élevée; 2) renforcer les interventions nutritionnelles cruciales qui répondent immédiatement aux besoins particuliers des jeunes enfants, afin de les protéger à un stade critique de leur vie; 3) confirmer les pays cibles pour la première et la deuxième dose, à la suite de l’évaluation actualisée des besoins menée en mars et en septembre 2021.  D'autres activités comprennent : 1) la fourniture d'une assistance technique et d'un financement à court terme nécessaires à la mobilisation de campagnes de rattrapage dans les pays les plus exposés aux pics de mortalité infantile; 2) l'aide aux pays pour la fourniture d'ensembles intégrés de services essentiels de survie et de santé de l'enfant dans le cadre de cet effort de rattrapage; 3) l'augmentation de l'assistance technique et des services de conseil de l'institution nationale pour renforcer les capacités et la programmation des gouvernements.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2021-03-30T00:00:00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29500000.00</w:t>
      </w:r>
    </w:p>
    <w:p>
      <w:r>
        <w:rPr>
          <w:b/>
        </w:rPr>
        <w:t xml:space="preserve">Date : </w:t>
      </w:r>
      <w:r>
        <w:t>2021-03-31T00:00:00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29500000.00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