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Simameni - Plan de rétablissement COVID-19 - programme 2020 à 2022</w:t>
      </w:r>
    </w:p>
    <w:p/>
    <w:p>
      <w:r>
        <w:rPr>
          <w:b/>
        </w:rPr>
        <w:t xml:space="preserve">Organisme : </w:t>
      </w:r>
      <w:r>
        <w:t>Affaires Mondiales Canada</w:t>
      </w:r>
    </w:p>
    <w:p>
      <w:r>
        <w:rPr>
          <w:b/>
        </w:rPr>
        <w:t xml:space="preserve">Numero de projet : </w:t>
      </w:r>
      <w:r>
        <w:t>CA-3-P005992002</w:t>
      </w:r>
    </w:p>
    <w:p>
      <w:r>
        <w:rPr>
          <w:b/>
        </w:rPr>
        <w:t xml:space="preserve">Lieu : </w:t>
      </w:r>
      <w:r/>
    </w:p>
    <w:p>
      <w:r>
        <w:rPr>
          <w:b/>
        </w:rPr>
        <w:t xml:space="preserve">Agence executive partenaire : </w:t>
      </w:r>
      <w:r>
        <w:t xml:space="preserve">Canadian Teachers' Federation </w:t>
      </w:r>
    </w:p>
    <w:p>
      <w:r>
        <w:rPr>
          <w:b/>
        </w:rPr>
        <w:t xml:space="preserve">Type de financement : </w:t>
      </w:r>
      <w:r>
        <w:t>Don hors réorganisation de la dette (y compris quasi-dons)</w:t>
      </w:r>
    </w:p>
    <w:p>
      <w:r>
        <w:rPr>
          <w:b/>
        </w:rPr>
        <w:t xml:space="preserve">Dates : </w:t>
      </w:r>
      <w:r>
        <w:t>2022-03-22T00:00:00 au 2024-09-30T00:00:00</w:t>
      </w:r>
    </w:p>
    <w:p>
      <w:r>
        <w:rPr>
          <w:b/>
        </w:rPr>
        <w:t xml:space="preserve">Engagement : </w:t>
      </w:r>
      <w:r>
        <w:t>400000.00</w:t>
      </w:r>
    </w:p>
    <w:p>
      <w:r>
        <w:rPr>
          <w:b/>
        </w:rPr>
        <w:t xml:space="preserve">Total envoye en $ : </w:t>
      </w:r>
      <w:r>
        <w:t>400000.0</w:t>
      </w:r>
    </w:p>
    <w:p>
      <w:r>
        <w:rPr>
          <w:b/>
        </w:rPr>
        <w:t xml:space="preserve">Description : </w:t>
      </w:r>
      <w:r>
        <w:t>Le projet de Simameni, qui signifie « se tenir debout » en Swahili, vise à améliorer l’accès à l’éducation, la rétention et les possibilités d'éducation pour les filles dans les écoles secondaires des régions de l'Ouest et du Teso en Ouganda. Le projet s’aligne sur les politiques d’égalité du genre et d’éducation du gouvernement d’Ouganda en s'attaquant à deux facteurs clés de la pauvreté, à savoir le manque d'accès à l'éducation et l'inégalité des genres. Les activités de ce projet comprennent : 1) fournir de la formation sur l'égalité des genres et l'importance de l'éducation secondaire des filles aux enseignants, et le soutien correspondant aux principaux décideurs, aux dirigeants et aux personnes influentes; 2) la sensibilisation des élèves par rapport à l’enseignement secondaire des filles dans leurs communautés; 3) soutenir le leadership et l'autonomisation des filles; 4) améliorer les plans qui assurent la mise en place d'installations scolaires adaptées aux besoins des femmes et des filles, et des politiques de prévention de la violence sexiste en milieu scolaire; 5) renforcer l'utilisation de contenus, de matériels et de stratégies pédagogiques qui favorisent l'égalité des genres. Le projet est mis en œuvre par la Fédération canadienne des enseignantes et enseignants (FCE) en collaboration avec la Uganda National Teachers’ Union (UNATU) [le Syndicat national des enseignants de l'Ouganda].  Le projet a reçu des fonds supplémentaires pour résoudre les problèmes résultant de la pandémie de COVID de trois façons : 1) fournir une aide économique immédiate aux familles en soutenant les filles les plus vulnérables avec des serviettes hygiéniques, du matériel scolaire et en couvrant les frais de scolarité; 2) surmonter les barrières sanitaires en mettant en place des mesures pour prévenir la propagation du virus, notamment en fournissant des installations d'hygiène et de sanitation, comme des stations de lavage des mains, des thermomètres et des masques réutilisables; 3) lutter contre les barrières sociales telles que la stigmatisation et l'isolement des filles enceintes à la maison et à l'école, la violence basée sur le genre et les mariages forcés précoces.</w:t>
      </w:r>
    </w:p>
    <w:p>
      <w:pPr>
        <w:pStyle w:val="Heading2"/>
      </w:pPr>
      <w:r>
        <w:t>Transactions</w:t>
      </w:r>
    </w:p>
    <w:p>
      <w:r>
        <w:rPr>
          <w:b/>
        </w:rPr>
        <w:t xml:space="preserve">Date : </w:t>
      </w:r>
      <w:r>
        <w:t>2022-03-22T00:00:00</w:t>
      </w:r>
      <w:r>
        <w:rPr>
          <w:b/>
        </w:rPr>
        <w:t xml:space="preserve">Type : </w:t>
      </w:r>
      <w:r>
        <w:t>Engagement</w:t>
      </w:r>
      <w:r>
        <w:rPr>
          <w:b/>
        </w:rPr>
        <w:t xml:space="preserve"> Montant : </w:t>
      </w:r>
      <w:r>
        <w:t>400000.00</w:t>
      </w:r>
    </w:p>
    <w:p>
      <w:r>
        <w:rPr>
          <w:b/>
        </w:rPr>
        <w:t xml:space="preserve">Date : </w:t>
      </w:r>
      <w:r>
        <w:t>2022-03-24T00:00:00</w:t>
      </w:r>
      <w:r>
        <w:rPr>
          <w:b/>
        </w:rPr>
        <w:t xml:space="preserve">Type : </w:t>
      </w:r>
      <w:r>
        <w:t>Déboursé</w:t>
      </w:r>
      <w:r>
        <w:rPr>
          <w:b/>
        </w:rPr>
        <w:t xml:space="preserve"> Montant : </w:t>
      </w:r>
      <w:r>
        <w:t>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