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à l'intervention contre la COVID-19 en matière d'oxygène médical</w:t>
      </w:r>
    </w:p>
    <w:p/>
    <w:p>
      <w:r>
        <w:rPr>
          <w:b/>
        </w:rPr>
        <w:t xml:space="preserve">Organisme : </w:t>
      </w:r>
      <w:r>
        <w:t>Affaires Mondiales Canada</w:t>
      </w:r>
    </w:p>
    <w:p>
      <w:r>
        <w:rPr>
          <w:b/>
        </w:rPr>
        <w:t xml:space="preserve">Numero de projet : </w:t>
      </w:r>
      <w:r>
        <w:t>CA-3-P011798001</w:t>
      </w:r>
    </w:p>
    <w:p>
      <w:r>
        <w:rPr>
          <w:b/>
        </w:rPr>
        <w:t xml:space="preserve">Lieu : </w:t>
      </w:r>
      <w:r>
        <w:t>Afrique, régional, Amérique, régional, Asie, régional, Océanie, régional, Europe, régional</w:t>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2023-03-09T00:00:00 au 2025-07-31T00:00:00</w:t>
      </w:r>
    </w:p>
    <w:p>
      <w:r>
        <w:rPr>
          <w:b/>
        </w:rPr>
        <w:t xml:space="preserve">Engagement : </w:t>
      </w:r>
      <w:r>
        <w:t>25000000.00</w:t>
      </w:r>
    </w:p>
    <w:p>
      <w:r>
        <w:rPr>
          <w:b/>
        </w:rPr>
        <w:t xml:space="preserve">Total envoye en $ : </w:t>
      </w:r>
      <w:r>
        <w:t>25000000.0</w:t>
      </w:r>
    </w:p>
    <w:p>
      <w:r>
        <w:rPr>
          <w:b/>
        </w:rPr>
        <w:t xml:space="preserve">Description : </w:t>
      </w:r>
      <w:r>
        <w:t>Ce projet vise à aider Unitaid à promouvoir un accès équitable et abordable à l'oxygène médical pour les traitements de la COVID-19 dans les pays à revenu faible et intermédiaire. Ce soutien se traduit par des interventions de marché visant à accroître l'offre et l'adoption d'innovations en matière d'oxygène, ainsi que par des investissements dans des modèles de distribution durables. Par conséquent, le projet augmente la capacité des systèmes d'oxygène nationaux et leur permet de traiter les maladies respiratoires chroniques telles que la COVID-19. Les activités de ce projet comprennent : 1) l'identification des fournisseurs de liquides et de gaz locaux et régionaux afin d'accroître la disponibilité et l’accès abordable à l'oxygène médical pour les acheteurs publics; 2) le soutien à l'entrée sur le marché durable de nouveaux fournisseurs d'oxygène médical grâce à des approches de financement mixte; 3) l'expérimentation d'approches d'approvisionnement locales et régionales en Afrique subsaharienne; 4) l'identification et l'expérimentation d'innovations et de technologies appropriées et à fort impact en matière d'oxygène, adaptées aux environnements à faibles ressources; 5) la production et la diffusion de données probantes, y compris d'orientations opérationnelles.</w:t>
      </w:r>
    </w:p>
    <w:p>
      <w:pPr>
        <w:pStyle w:val="Heading2"/>
      </w:pPr>
      <w:r>
        <w:t>Transactions</w:t>
      </w:r>
    </w:p>
    <w:p>
      <w:r>
        <w:rPr>
          <w:b/>
        </w:rPr>
        <w:t xml:space="preserve">Date : </w:t>
      </w:r>
      <w:r>
        <w:t>2023-03-09T00:00:00</w:t>
      </w:r>
      <w:r>
        <w:rPr>
          <w:b/>
        </w:rPr>
        <w:t xml:space="preserve">Type : </w:t>
      </w:r>
      <w:r>
        <w:t>Engagement</w:t>
      </w:r>
      <w:r>
        <w:rPr>
          <w:b/>
        </w:rPr>
        <w:t xml:space="preserve"> Montant : </w:t>
      </w:r>
      <w:r>
        <w:t>25000000.00</w:t>
      </w:r>
    </w:p>
    <w:p>
      <w:r>
        <w:rPr>
          <w:b/>
        </w:rPr>
        <w:t xml:space="preserve">Date : </w:t>
      </w:r>
      <w:r>
        <w:t>2023-03-10T00:00:00</w:t>
      </w:r>
      <w:r>
        <w:rPr>
          <w:b/>
        </w:rPr>
        <w:t xml:space="preserve">Type : </w:t>
      </w:r>
      <w:r>
        <w:t>Déboursé</w:t>
      </w:r>
      <w:r>
        <w:rPr>
          <w:b/>
        </w:rPr>
        <w:t xml:space="preserve"> Montant : </w:t>
      </w:r>
      <w:r>
        <w:t>25000000.00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