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relèvement du Liban</w:t>
      </w:r>
    </w:p>
    <w:p/>
    <w:p>
      <w:r>
        <w:rPr>
          <w:b/>
        </w:rPr>
        <w:t xml:space="preserve">Organisme : </w:t>
      </w:r>
      <w:r>
        <w:t>Affaires Mondiales Canada</w:t>
      </w:r>
    </w:p>
    <w:p>
      <w:r>
        <w:rPr>
          <w:b/>
        </w:rPr>
        <w:t xml:space="preserve">Numero de projet : </w:t>
      </w:r>
      <w:r>
        <w:t>CA-3-P010143001</w:t>
      </w:r>
    </w:p>
    <w:p>
      <w:r>
        <w:rPr>
          <w:b/>
        </w:rPr>
        <w:t xml:space="preserve">Lieu : </w:t>
      </w:r>
      <w:r/>
    </w:p>
    <w:p>
      <w:r>
        <w:rPr>
          <w:b/>
        </w:rPr>
        <w:t xml:space="preserve">Agence executive partenaire : </w:t>
      </w:r>
      <w:r>
        <w:t xml:space="preserve">Banque mondiale </w:t>
      </w:r>
    </w:p>
    <w:p>
      <w:r>
        <w:rPr>
          <w:b/>
        </w:rPr>
        <w:t xml:space="preserve">Type de financement : </w:t>
      </w:r>
      <w:r>
        <w:t>Don hors réorganisation de la dette (y compris quasi-dons)</w:t>
      </w:r>
    </w:p>
    <w:p>
      <w:r>
        <w:rPr>
          <w:b/>
        </w:rPr>
        <w:t xml:space="preserve">Dates : </w:t>
      </w:r>
      <w:r>
        <w:t>2021-06-04T00:00:00 au 2024-06-30T00:00:00</w:t>
      </w:r>
    </w:p>
    <w:p>
      <w:r>
        <w:rPr>
          <w:b/>
        </w:rPr>
        <w:t xml:space="preserve">Engagement : </w:t>
      </w:r>
      <w:r>
        <w:t>20000000.00</w:t>
      </w:r>
    </w:p>
    <w:p>
      <w:r>
        <w:rPr>
          <w:b/>
        </w:rPr>
        <w:t xml:space="preserve">Total envoye en $ : </w:t>
      </w:r>
      <w:r>
        <w:t>20000000.0</w:t>
      </w:r>
    </w:p>
    <w:p>
      <w:r>
        <w:rPr>
          <w:b/>
        </w:rPr>
        <w:t xml:space="preserve">Description : </w:t>
      </w:r>
      <w:r>
        <w:t>L'explosion du port de Beyrouth et les crises socio-économiques et la COVID-19 en cours au Liban ont fait qu'un nombre croissant de personnes et d'entreprises pauvres et vulnérables ont besoin d'une aide urgente pour se remettre sur pied et rétablir leurs communautés locales et leurs moyens de subsistance. L'explosion a également exacerbé le contrat social très tendu entre les dirigeants politiques et les citoyens du Liban, ce qui a suscité une méfiance généralisée à l'égard de tout effort de redressement et de reconstruction mené par le gouvernement. En réponse à cette situation, la Banque mondiale, les Nations unies et l'Union européenne ont élaboré conjointement le cadre de réforme, de relèvement et de reconstruction (ou « 3RF »), qui repose sur une approche multipartite utilisée avec succès dans d'autres pays touchés par la crise. Le 3RF identifie les activités prioritaires pour répondre aux besoins socio-économiques des personnes et des entreprises les plus vulnérables, en se concentrant dans un premier temps sur celles qui ont été le plus touchées par l'explosion du port. Il prévoit également un mécanisme permettant de coordonner le soutien de la communauté internationale par l'intermédiaire d'un fonds multidonateurs de la Banque mondiale.</w:t>
      </w:r>
    </w:p>
    <w:p>
      <w:pPr>
        <w:pStyle w:val="Heading2"/>
      </w:pPr>
      <w:r>
        <w:t>Transactions</w:t>
      </w:r>
    </w:p>
    <w:p>
      <w:r>
        <w:rPr>
          <w:b/>
        </w:rPr>
        <w:t xml:space="preserve">Date : </w:t>
      </w:r>
      <w:r>
        <w:t>2021-06-04T00:00:00</w:t>
      </w:r>
      <w:r>
        <w:rPr>
          <w:b/>
        </w:rPr>
        <w:t xml:space="preserve">Type : </w:t>
      </w:r>
      <w:r>
        <w:t>Engagement</w:t>
      </w:r>
      <w:r>
        <w:rPr>
          <w:b/>
        </w:rPr>
        <w:t xml:space="preserve"> Montant : </w:t>
      </w:r>
      <w:r>
        <w:t>20000000.00</w:t>
      </w:r>
    </w:p>
    <w:p>
      <w:r>
        <w:rPr>
          <w:b/>
        </w:rPr>
        <w:t xml:space="preserve">Date : </w:t>
      </w:r>
      <w:r>
        <w:t>2021-06-10T00:00:00</w:t>
      </w:r>
      <w:r>
        <w:rPr>
          <w:b/>
        </w:rPr>
        <w:t xml:space="preserve">Type : </w:t>
      </w:r>
      <w:r>
        <w:t>Déboursé</w:t>
      </w:r>
      <w:r>
        <w:rPr>
          <w:b/>
        </w:rPr>
        <w:t xml:space="preserve"> Montant : </w:t>
      </w:r>
      <w:r>
        <w:t>7000000.00</w:t>
      </w:r>
    </w:p>
    <w:p>
      <w:r>
        <w:rPr>
          <w:b/>
        </w:rPr>
        <w:t xml:space="preserve">Date : </w:t>
      </w:r>
      <w:r>
        <w:t>2021-07-23T00:00:00</w:t>
      </w:r>
      <w:r>
        <w:rPr>
          <w:b/>
        </w:rPr>
        <w:t xml:space="preserve">Type : </w:t>
      </w:r>
      <w:r>
        <w:t>Déboursé</w:t>
      </w:r>
      <w:r>
        <w:rPr>
          <w:b/>
        </w:rPr>
        <w:t xml:space="preserve"> Montant : </w:t>
      </w:r>
      <w:r>
        <w:t>6000000.00</w:t>
      </w:r>
    </w:p>
    <w:p>
      <w:r>
        <w:rPr>
          <w:b/>
        </w:rPr>
        <w:t xml:space="preserve">Date : </w:t>
      </w:r>
      <w:r>
        <w:t>2022-04-11T00:00:00</w:t>
      </w:r>
      <w:r>
        <w:rPr>
          <w:b/>
        </w:rPr>
        <w:t xml:space="preserve">Type : </w:t>
      </w:r>
      <w:r>
        <w:t>Déboursé</w:t>
      </w:r>
      <w:r>
        <w:rPr>
          <w:b/>
        </w:rPr>
        <w:t xml:space="preserve"> Montant : </w:t>
      </w:r>
      <w:r>
        <w:t>7000000.00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