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Améliorer la prévention et la réponse à la violence sexuelle liée aux conflicts en Ukraine</w:t>
      </w:r>
    </w:p>
    <w:p/>
    <w:p>
      <w:r>
        <w:rPr>
          <w:b/>
        </w:rPr>
        <w:t xml:space="preserve">Organisme : </w:t>
      </w:r>
      <w:r>
        <w:t>Affaires Mondiales Canada</w:t>
      </w:r>
    </w:p>
    <w:p>
      <w:r>
        <w:rPr>
          <w:b/>
        </w:rPr>
        <w:t xml:space="preserve">Numero de projet : </w:t>
      </w:r>
      <w:r>
        <w:t>CA-3-P012418001</w:t>
      </w:r>
    </w:p>
    <w:p>
      <w:r>
        <w:rPr>
          <w:b/>
        </w:rPr>
        <w:t xml:space="preserve">Lieu : </w:t>
      </w:r>
      <w:r/>
    </w:p>
    <w:p>
      <w:r>
        <w:rPr>
          <w:b/>
        </w:rPr>
        <w:t xml:space="preserve">Agence executive partenaire : </w:t>
      </w:r>
      <w:r>
        <w:t xml:space="preserve">UNDP Multi Donor Trust Fund office </w:t>
      </w:r>
    </w:p>
    <w:p>
      <w:r>
        <w:rPr>
          <w:b/>
        </w:rPr>
        <w:t xml:space="preserve">Type de financement : </w:t>
      </w:r>
      <w:r>
        <w:t>Don hors réorganisation de la dette (y compris quasi-dons)</w:t>
      </w:r>
    </w:p>
    <w:p>
      <w:r>
        <w:rPr>
          <w:b/>
        </w:rPr>
        <w:t xml:space="preserve">Dates : </w:t>
      </w:r>
      <w:r>
        <w:t>2023-03-29T00:00:00 au 2024-12-31T00:00:00</w:t>
      </w:r>
    </w:p>
    <w:p>
      <w:r>
        <w:rPr>
          <w:b/>
        </w:rPr>
        <w:t xml:space="preserve">Engagement : </w:t>
      </w:r>
      <w:r>
        <w:t>4515928.00</w:t>
      </w:r>
    </w:p>
    <w:p>
      <w:r>
        <w:rPr>
          <w:b/>
        </w:rPr>
        <w:t xml:space="preserve">Total envoye en $ : </w:t>
      </w:r>
      <w:r>
        <w:t>4515928.0</w:t>
      </w:r>
    </w:p>
    <w:p>
      <w:r>
        <w:rPr>
          <w:b/>
        </w:rPr>
        <w:t xml:space="preserve">Description : </w:t>
      </w:r>
      <w:r>
        <w:t>Dans le cadre de ce projet, le Canada contribue aux Fonds d’affectation spéciale pluripartenaires pour les violences sexuelles liées aux conflits, qui appuie la mise en œuvre du cadre de coopération signé entre la représentante spéciale du Secrétaire général des Nations Unies chargée de la question des violences sexuelles commises en période de conflit et le gouvernement de l’Ukraine. Le projet vise à améliorer la capacité de l’Ukraine à prévenir et à contrer de façon active les violences sexuelles liées aux conflits (VSLC).</w:t>
      </w:r>
    </w:p>
    <w:p>
      <w:pPr>
        <w:pStyle w:val="Heading2"/>
      </w:pPr>
      <w:r>
        <w:t>Transactions</w:t>
      </w:r>
    </w:p>
    <w:p>
      <w:r>
        <w:rPr>
          <w:b/>
        </w:rPr>
        <w:t xml:space="preserve">Date : </w:t>
      </w:r>
      <w:r>
        <w:t>2023-03-29T00:00:00</w:t>
      </w:r>
      <w:r>
        <w:rPr>
          <w:b/>
        </w:rPr>
        <w:t xml:space="preserve">Type : </w:t>
      </w:r>
      <w:r>
        <w:t>Engagement</w:t>
      </w:r>
      <w:r>
        <w:rPr>
          <w:b/>
        </w:rPr>
        <w:t xml:space="preserve"> Montant : </w:t>
      </w:r>
      <w:r>
        <w:t>4515928.00</w:t>
      </w:r>
    </w:p>
    <w:p>
      <w:r>
        <w:rPr>
          <w:b/>
        </w:rPr>
        <w:t xml:space="preserve">Date : </w:t>
      </w:r>
      <w:r>
        <w:t>2023-03-31T00:00:00</w:t>
      </w:r>
      <w:r>
        <w:rPr>
          <w:b/>
        </w:rPr>
        <w:t xml:space="preserve">Type : </w:t>
      </w:r>
      <w:r>
        <w:t>Déboursé</w:t>
      </w:r>
      <w:r>
        <w:rPr>
          <w:b/>
        </w:rPr>
        <w:t xml:space="preserve"> Montant : </w:t>
      </w:r>
      <w:r>
        <w:t>4515928.00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