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Ukraine – Aide Humanitaire – International Medical Corps 2022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CA-3-P012341001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Medical Corps UK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2022-12-23T00:00:00 au 2024-06-30T00:00:00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Novembre 2022 – Plus de 17,7 millions d’Ukrainiens ont besoin d’aide humanitaire. Beaucoup d’entre eux ne sont pas bien préparés pour l’hiver. Le Canada a déjà apporté un soutien important à la réponse humanitaire. Toutefois, une allocation ciblée permettrait de répondre à leurs besoins particuliers pour la période hivernale.  Avec le soutien d’AMC, International Medical Corps fournit aux Ukrainiens vulnérables des services intégrés relatifs à la santé mentale et à la prévention et la gestion des cas de violence fondée sur le genre. Ils fournissent également un soutien multisectoriel, comme l’accès à l’eau et à des soins de santé primaires, principalement par des organisations locales. Les activités du projet comprennent : 1) la prestation de services de soins de santé primaires; 2) la prestation de services de protection, notamment relatifs à la santé mentale et au soutien psychosocial ainsi qu’à la formation sur la violence fondée sur le genre et à la gestion des cas; 3) l’approvisionnement en eau, l’assainissement et l’aide à l’hygiène; 4) la mise à disposition d’une aide financière.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2023-01-03T00:00:00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