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Ukraine – Réponse au barrage Kakhovka – Organisation internationale pour les migrations 2023</w:t>
      </w:r>
    </w:p>
    <w:p/>
    <w:p>
      <w:r>
        <w:rPr>
          <w:b/>
        </w:rPr>
        <w:t xml:space="preserve">Organisme : </w:t>
      </w:r>
      <w:r>
        <w:t>Affaires Mondiales Canada</w:t>
      </w:r>
    </w:p>
    <w:p>
      <w:r>
        <w:rPr>
          <w:b/>
        </w:rPr>
        <w:t xml:space="preserve">Numero de projet : </w:t>
      </w:r>
      <w:r>
        <w:t>CA-3-P013283001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2023-08-16T00:00:00 au 2024-07-31T00:00:00</w:t>
      </w:r>
    </w:p>
    <w:p>
      <w:r>
        <w:rPr>
          <w:b/>
        </w:rPr>
        <w:t xml:space="preserve">Engagement : </w:t>
      </w:r>
      <w:r>
        <w:t>5000000.00</w:t>
      </w:r>
    </w:p>
    <w:p>
      <w:r>
        <w:rPr>
          <w:b/>
        </w:rPr>
        <w:t xml:space="preserve">Total envoye en $ : </w:t>
      </w:r>
      <w:r>
        <w:t>5000000.0</w:t>
      </w:r>
    </w:p>
    <w:p>
      <w:r>
        <w:rPr>
          <w:b/>
        </w:rPr>
        <w:t xml:space="preserve">Description : </w:t>
      </w:r>
      <w:r>
        <w:t>6 juin 2023 – Des explosions au barrage de Kakhovka ont détruit la structure hydroélectrique et provoqué des inondations à grande échelle le long de la partie inférieure du fleuve Dnipro en raison de la libération de l’eau du réservoir de Kakhovka. Par conséquent, 40 000 personnes touchées par les inondations ont besoin de services essentiels d’assainissement et d’hygiène, et 700 000 personnes qui dépendent du réservoir de Kakhovka n’ont pas d’accès à l’eau.  L’Organisation internationale pour les migrations (OIM) répond aux besoins humanitaires urgents dans les zones touchées par les inondations pour les six prochains mois. Avec le soutien d’AMC, l’OIM fournit des services d’approvisionnement en eau, d’assainissement et d’hygiène (WASH), des articles non alimentaires et des abris aux personnes touchées par la destruction du barrage de Kakhovka, y compris à celles qui ont été déplacées à l’intérieur du pays à la suite des inondations. Les activités du projet comprennent : 1) fournir un soutien et des services d’urgence en matière d’eau, d’assainissement et d’hygiène, y compris l’acheminement d’eau par camion; 2) fournir une aide d’urgence en matière d’abris; 3) distribuer des articles de secours non alimentaires; 4) apporter un soutien à l’achat d’articles non alimentaires pour les partenaires locaux au moyen de l’élargissement du programme de suivi des requêtes Common Pipeline.</w:t>
      </w:r>
    </w:p>
    <w:p>
      <w:pPr>
        <w:pStyle w:val="Heading2"/>
      </w:pPr>
      <w:r>
        <w:t>Transactions</w:t>
      </w:r>
    </w:p>
    <w:p>
      <w:r>
        <w:rPr>
          <w:b/>
        </w:rPr>
        <w:t xml:space="preserve">Date : </w:t>
      </w:r>
      <w:r>
        <w:t>2023-08-16T00:00:00</w:t>
      </w:r>
      <w:r>
        <w:rPr>
          <w:b/>
        </w:rPr>
        <w:t xml:space="preserve">Type : </w:t>
      </w:r>
      <w:r>
        <w:t>Engagement</w:t>
      </w:r>
      <w:r>
        <w:rPr>
          <w:b/>
        </w:rPr>
        <w:t xml:space="preserve"> Montant : </w:t>
      </w:r>
      <w:r>
        <w:t>5000000.00</w:t>
      </w:r>
    </w:p>
    <w:p>
      <w:r>
        <w:rPr>
          <w:b/>
        </w:rPr>
        <w:t xml:space="preserve">Date : </w:t>
      </w:r>
      <w:r>
        <w:t>2023-08-18T00:00:00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