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du Canada au Pandemic Fund</w:t>
      </w:r>
    </w:p>
    <w:p/>
    <w:p>
      <w:r>
        <w:rPr>
          <w:b/>
        </w:rPr>
        <w:t xml:space="preserve">Organisme : </w:t>
      </w:r>
      <w:r>
        <w:t>Affaires Mondiales Canada</w:t>
      </w:r>
    </w:p>
    <w:p>
      <w:r>
        <w:rPr>
          <w:b/>
        </w:rPr>
        <w:t xml:space="preserve">Numero de projet : </w:t>
      </w:r>
      <w:r>
        <w:t>CA-3-P012110001</w:t>
      </w:r>
    </w:p>
    <w:p>
      <w:r>
        <w:rPr>
          <w:b/>
        </w:rPr>
        <w:t xml:space="preserve">Lieu : </w:t>
      </w:r>
      <w:r>
        <w:t>Afrique, régional, Amérique, régional, Asie, régional, Océanie, régional, Europe,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2023-03-31T00:00:00 au 2026-03-31T00:00:00</w:t>
      </w:r>
    </w:p>
    <w:p>
      <w:r>
        <w:rPr>
          <w:b/>
        </w:rPr>
        <w:t xml:space="preserve">Engagement : </w:t>
      </w:r>
      <w:r>
        <w:t>50000000.00</w:t>
      </w:r>
    </w:p>
    <w:p>
      <w:r>
        <w:rPr>
          <w:b/>
        </w:rPr>
        <w:t xml:space="preserve">Total envoye en $ : </w:t>
      </w:r>
      <w:r>
        <w:t>50000000.0</w:t>
      </w:r>
    </w:p>
    <w:p>
      <w:r>
        <w:rPr>
          <w:b/>
        </w:rPr>
        <w:t xml:space="preserve">Description : </w:t>
      </w:r>
      <w:r>
        <w:t>Le Pandemic Fund, un nouveau fonds intermédiaire financier hébergé par la Banque mondiale, vise à réduire les risques associés aux pandémies en fournissant un flux dédié de financement supplémentaire à long terme pour combler les lacunes dans les activités de prévention, préparation et réponse aux pandémies. Ce fond appuie les pays à faible revenus et à revenus intermédiaires et aux niveaux régional et mondial. Les activités de ce projet comprennent: 1) aider les pays et les régions à détecter, signaler et partager des informations sur les épidémies; 2) construire des systèmes de santé résilients, capables de résister aux urgences sanitaires, comprenant des agents de santé formés, des établissements de santé sûrs et les outils et matériels nécessaires pour fournir des services de santé de manière adéquate; 3) instaurer la confiance et améliorer la communication au sein des communautés; 4) améliorer l’accès équitable aux vaccins, aux traitements, aux diagnostics et aux fournitures essentielles.</w:t>
      </w:r>
    </w:p>
    <w:p>
      <w:pPr>
        <w:pStyle w:val="Heading2"/>
      </w:pPr>
      <w:r>
        <w:t>Transactions</w:t>
      </w:r>
    </w:p>
    <w:p>
      <w:r>
        <w:rPr>
          <w:b/>
        </w:rPr>
        <w:t xml:space="preserve">Date : </w:t>
      </w:r>
      <w:r>
        <w:t>2023-03-31T00:00:00</w:t>
      </w:r>
      <w:r>
        <w:rPr>
          <w:b/>
        </w:rPr>
        <w:t xml:space="preserve">Type : </w:t>
      </w:r>
      <w:r>
        <w:t>Engagement</w:t>
      </w:r>
      <w:r>
        <w:rPr>
          <w:b/>
        </w:rPr>
        <w:t xml:space="preserve"> Montant : </w:t>
      </w:r>
      <w:r>
        <w:t>50000000.00</w:t>
      </w:r>
    </w:p>
    <w:p>
      <w:r>
        <w:rPr>
          <w:b/>
        </w:rPr>
        <w:t xml:space="preserve">Date : </w:t>
      </w:r>
      <w:r>
        <w:t>2023-03-31T00:00:00</w:t>
      </w:r>
      <w:r>
        <w:rPr>
          <w:b/>
        </w:rPr>
        <w:t xml:space="preserve">Type : </w:t>
      </w:r>
      <w:r>
        <w:t>Déboursé</w:t>
      </w:r>
      <w:r>
        <w:rPr>
          <w:b/>
        </w:rPr>
        <w:t xml:space="preserve"> Montant : </w:t>
      </w:r>
      <w:r>
        <w:t>50000000.00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