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UNICEF - Livraison de vaccins contre la COVID-19 et renforcement des systèmes de santé</w:t>
      </w:r>
    </w:p>
    <w:p/>
    <w:p>
      <w:r>
        <w:rPr>
          <w:b/>
        </w:rPr>
        <w:t xml:space="preserve">Organisme : </w:t>
      </w:r>
      <w:r>
        <w:t>Affaires Mondiales Canada</w:t>
      </w:r>
    </w:p>
    <w:p>
      <w:r>
        <w:rPr>
          <w:b/>
        </w:rPr>
        <w:t xml:space="preserve">Numero de projet : </w:t>
      </w:r>
      <w:r>
        <w:t>CA-3-P011782001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2022-10-26T00:00:00 au 2024-05-31T00:00:00</w:t>
      </w:r>
    </w:p>
    <w:p>
      <w:r>
        <w:rPr>
          <w:b/>
        </w:rPr>
        <w:t xml:space="preserve">Engagement : </w:t>
      </w:r>
      <w:r>
        <w:t>110000000.00</w:t>
      </w:r>
    </w:p>
    <w:p>
      <w:r>
        <w:rPr>
          <w:b/>
        </w:rPr>
        <w:t xml:space="preserve">Total envoye en $ : </w:t>
      </w:r>
      <w:r>
        <w:t>110000000.0</w:t>
      </w:r>
    </w:p>
    <w:p>
      <w:r>
        <w:rPr>
          <w:b/>
        </w:rPr>
        <w:t xml:space="preserve">Description : </w:t>
      </w:r>
      <w:r>
        <w:t>Le projet de l’IMEVCan vise à soutenir l’UNICEF afin d’accroître l’accès équitable aux vaccins contre la COVID-19 en améliorant la distribution et l’utilisation des vaccins parmi les groupes prioritaires et en intégrant la vaccination contre la COVID-19 dans les services de santé de routine. Il vise également à renforcer les systèmes de santé et à améliorer les systèmes d’approvisionnement en eau, d’assainissement et d’hygiène en tenant compte de la question du genre dans 11 pays ((Bangladesh, Colombie, République démocratique du Congo, Ghana, Haïti, Côte d'Ivoire, Jamaïque, Mozambique, Nigeria, Sénégal et Tanzanie), incluant des activités humanitaires au Bangladesh, au Mozambique et au Nigeria. Les activités de ce projet comprennent : 1) soutenir la planification de la vaccination, le suivi et les systèmes de données; 2) assurer la gestion des déchets, la chaîne du froid et le soutien logistique pour la vaccination; 3) soutenir les services de santé essentiels des mères, des nouveau-nés, des enfants et des adolescents de qualité et adaptés au genre, ainsi que la prévention et le contrôle des infections.</w:t>
      </w:r>
    </w:p>
    <w:p>
      <w:pPr>
        <w:pStyle w:val="Heading2"/>
      </w:pPr>
      <w:r>
        <w:t>Transactions</w:t>
      </w:r>
    </w:p>
    <w:p>
      <w:r>
        <w:rPr>
          <w:b/>
        </w:rPr>
        <w:t xml:space="preserve">Date : </w:t>
      </w:r>
      <w:r>
        <w:t>2022-10-26T00:00:00</w:t>
      </w:r>
      <w:r>
        <w:rPr>
          <w:b/>
        </w:rPr>
        <w:t xml:space="preserve">Type : </w:t>
      </w:r>
      <w:r>
        <w:t>Engagement</w:t>
      </w:r>
      <w:r>
        <w:rPr>
          <w:b/>
        </w:rPr>
        <w:t xml:space="preserve"> Montant : </w:t>
      </w:r>
      <w:r>
        <w:t>110000000.00</w:t>
      </w:r>
    </w:p>
    <w:p>
      <w:r>
        <w:rPr>
          <w:b/>
        </w:rPr>
        <w:t xml:space="preserve">Date : </w:t>
      </w:r>
      <w:r>
        <w:t>2022-10-28T00:00:00</w:t>
      </w:r>
      <w:r>
        <w:rPr>
          <w:b/>
        </w:rPr>
        <w:t xml:space="preserve">Type : </w:t>
      </w:r>
      <w:r>
        <w:t>Déboursé</w:t>
      </w:r>
      <w:r>
        <w:rPr>
          <w:b/>
        </w:rPr>
        <w:t xml:space="preserve"> Montant : </w:t>
      </w:r>
      <w:r>
        <w:t>100000000.00</w:t>
      </w:r>
    </w:p>
    <w:p>
      <w:r>
        <w:rPr>
          <w:b/>
        </w:rPr>
        <w:t xml:space="preserve">Date : </w:t>
      </w:r>
      <w:r>
        <w:t>2023-01-20T00:00:00</w:t>
      </w:r>
      <w:r>
        <w:rPr>
          <w:b/>
        </w:rPr>
        <w:t xml:space="preserve">Type : </w:t>
      </w:r>
      <w:r>
        <w:t>Déboursé</w:t>
      </w:r>
      <w:r>
        <w:rPr>
          <w:b/>
        </w:rPr>
        <w:t xml:space="preserve"> Montant : </w:t>
      </w:r>
      <w:r>
        <w:t>10000000.00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