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ECF01" w14:textId="497F59BF" w:rsidR="00B95A93" w:rsidRDefault="009C7E93">
      <w:pPr>
        <w:spacing w:before="480" w:after="80"/>
        <w:jc w:val="center"/>
      </w:pPr>
      <w:r>
        <w:rPr>
          <w:b/>
          <w:color w:val="0F4C81"/>
          <w:sz w:val="52"/>
        </w:rPr>
        <w:t>PROJECT COMPASS</w:t>
      </w:r>
    </w:p>
    <w:p w14:paraId="53F84855" w14:textId="77777777" w:rsidR="00B95A93" w:rsidRDefault="009C7E93">
      <w:pPr>
        <w:spacing w:after="720"/>
        <w:jc w:val="center"/>
      </w:pPr>
      <w:r>
        <w:rPr>
          <w:color w:val="5B7065"/>
          <w:sz w:val="24"/>
        </w:rPr>
        <w:t>Comprehensive Product Blueprint, Technical Specification, &amp; Implementation Framework</w:t>
      </w:r>
      <w:r>
        <w:rPr>
          <w:color w:val="5B7065"/>
          <w:sz w:val="24"/>
        </w:rPr>
        <w:br/>
        <w:t>for the Multi-Purpose Hybrid Marketplace &amp; Retail ERP Web Ecosystem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14"/>
        <w:gridCol w:w="4514"/>
      </w:tblGrid>
      <w:tr w:rsidR="00B95A93" w14:paraId="27F334DF" w14:textId="77777777">
        <w:trPr>
          <w:jc w:val="center"/>
        </w:trPr>
        <w:tc>
          <w:tcPr>
            <w:tcW w:w="4514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BBF17" w14:textId="77777777" w:rsidR="00B95A93" w:rsidRDefault="009C7E93">
            <w:r>
              <w:rPr>
                <w:b/>
              </w:rPr>
              <w:t>Prepared For:</w:t>
            </w:r>
            <w:r>
              <w:rPr>
                <w:b/>
              </w:rPr>
              <w:br/>
            </w:r>
            <w:r>
              <w:rPr>
                <w:i/>
              </w:rPr>
              <w:t>Retail Partners, Traders, Artisans &amp; Supermarkets</w:t>
            </w:r>
            <w:r>
              <w:rPr>
                <w:i/>
              </w:rPr>
              <w:br/>
            </w:r>
            <w:r>
              <w:rPr>
                <w:i/>
              </w:rPr>
              <w:br/>
            </w:r>
            <w:r>
              <w:rPr>
                <w:b/>
              </w:rPr>
              <w:t xml:space="preserve">Platform </w:t>
            </w:r>
            <w:r>
              <w:rPr>
                <w:b/>
              </w:rPr>
              <w:t>Engine:</w:t>
            </w:r>
            <w:r>
              <w:rPr>
                <w:b/>
              </w:rPr>
              <w:br/>
            </w:r>
            <w:r>
              <w:t>Bolt.new Browser-Cloud Web Architecture</w:t>
            </w:r>
          </w:p>
        </w:tc>
        <w:tc>
          <w:tcPr>
            <w:tcW w:w="4514" w:type="dxa"/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DEC9DF" w14:textId="77777777" w:rsidR="00B95A93" w:rsidRDefault="009C7E93">
            <w:pPr>
              <w:jc w:val="right"/>
            </w:pPr>
            <w:r>
              <w:rPr>
                <w:b/>
              </w:rPr>
              <w:t>Prepared By:</w:t>
            </w:r>
            <w:r>
              <w:rPr>
                <w:b/>
              </w:rPr>
              <w:br/>
            </w:r>
            <w:r>
              <w:rPr>
                <w:i/>
              </w:rPr>
              <w:t>Michael (Community Admin &amp; Systems Architect)</w:t>
            </w:r>
            <w:r>
              <w:rPr>
                <w:i/>
              </w:rPr>
              <w:br/>
            </w:r>
            <w:r>
              <w:rPr>
                <w:i/>
              </w:rPr>
              <w:br/>
            </w:r>
            <w:r>
              <w:rPr>
                <w:b/>
              </w:rPr>
              <w:t>Document Version:</w:t>
            </w:r>
            <w:r>
              <w:rPr>
                <w:b/>
              </w:rPr>
              <w:br/>
            </w:r>
            <w:r>
              <w:t>v1.0 (May 2026 Release)</w:t>
            </w:r>
          </w:p>
        </w:tc>
      </w:tr>
    </w:tbl>
    <w:p w14:paraId="38402614" w14:textId="77777777" w:rsidR="00B95A93" w:rsidRDefault="00B95A93">
      <w:pPr>
        <w:spacing w:after="480"/>
      </w:pPr>
    </w:p>
    <w:p w14:paraId="1001A9A8" w14:textId="77777777" w:rsidR="00B95A93" w:rsidRDefault="009C7E93">
      <w:pPr>
        <w:keepNext/>
        <w:pBdr>
          <w:bottom w:val="single" w:sz="12" w:space="4" w:color="5B7065"/>
        </w:pBdr>
        <w:spacing w:before="440"/>
      </w:pPr>
      <w:r>
        <w:rPr>
          <w:b/>
          <w:color w:val="0F4C81"/>
          <w:sz w:val="36"/>
        </w:rPr>
        <w:t>1. Executive Brief &amp; Project Vision</w:t>
      </w:r>
    </w:p>
    <w:p w14:paraId="2AD64416" w14:textId="77777777" w:rsidR="00B95A93" w:rsidRDefault="009C7E93">
      <w:r>
        <w:t>This document serves as the structural specification, development ro</w:t>
      </w:r>
      <w:r>
        <w:t>admap, and standard operating manual for the multi-purpose Hybrid Marketplace and Retail ERP system. Originally conceived as a localized software module, the architecture has been dramatically expanded into an elastic, end-to-end commerce environment. It s</w:t>
      </w:r>
      <w:r>
        <w:t>erves dual structural demands: providing high-precision internal operations management (ERP) for various business classifications, while natively exposing an integrated digital storefront (Marketplace) for customer interactions, remote ordering, and fulfil</w:t>
      </w:r>
      <w:r>
        <w:t>lment.</w:t>
      </w:r>
    </w:p>
    <w:p w14:paraId="78FEC05A" w14:textId="77777777" w:rsidR="00B95A93" w:rsidRDefault="009C7E93">
      <w:r>
        <w:t xml:space="preserve">The core problem domain addresses common friction points within localized and emerging economies—specifically, unmonitored inventory shrinkage, administrative overhead from undocumented trade credit or customer debt agreements, and vulnerability to </w:t>
      </w:r>
      <w:r>
        <w:t>network disruptions. By adopting an offline-first browser ecosystem running entirely within modern cloud environments, this web application scales down to resource-constrained local setups (such as low-power Intel Atom processors running legacy platforms l</w:t>
      </w:r>
      <w:r>
        <w:t>ike Windows 7) while scaling up to accommodate thousands of concurrent micro-merchants and corporate retail partners.</w:t>
      </w:r>
    </w:p>
    <w:p w14:paraId="60263E05" w14:textId="77777777" w:rsidR="00B95A93" w:rsidRDefault="009C7E93">
      <w:pPr>
        <w:keepNext/>
        <w:pBdr>
          <w:bottom w:val="single" w:sz="12" w:space="4" w:color="5B7065"/>
        </w:pBdr>
        <w:spacing w:before="440"/>
      </w:pPr>
      <w:r>
        <w:rPr>
          <w:b/>
          <w:color w:val="0F4C81"/>
          <w:sz w:val="36"/>
        </w:rPr>
        <w:t>2. Elastic Business Classification Matrix</w:t>
      </w:r>
    </w:p>
    <w:p w14:paraId="36263370" w14:textId="77777777" w:rsidR="00B95A93" w:rsidRDefault="009C7E93">
      <w:r>
        <w:t>Unlike rigid point-of-sale frameworks, this system features an adaptive configuration matrix. Up</w:t>
      </w:r>
      <w:r>
        <w:t>on profile creation, partners specify their tier of operation, triggering structural modifications across the database tables, UI components, and ledger rules.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79"/>
        <w:gridCol w:w="3145"/>
        <w:gridCol w:w="1863"/>
        <w:gridCol w:w="1722"/>
      </w:tblGrid>
      <w:tr w:rsidR="00B95A93" w14:paraId="41D20CBA" w14:textId="77777777">
        <w:trPr>
          <w:tblHeader/>
          <w:jc w:val="center"/>
        </w:trPr>
        <w:tc>
          <w:tcPr>
            <w:tcW w:w="2592" w:type="dxa"/>
            <w:shd w:val="clear" w:color="auto" w:fill="0F4C81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901F8F" w14:textId="77777777" w:rsidR="00B95A93" w:rsidRDefault="009C7E93">
            <w:pPr>
              <w:jc w:val="center"/>
            </w:pPr>
            <w:r>
              <w:rPr>
                <w:b/>
                <w:color w:val="FFFFFF"/>
                <w:sz w:val="19"/>
              </w:rPr>
              <w:lastRenderedPageBreak/>
              <w:t>Business Classification</w:t>
            </w:r>
          </w:p>
        </w:tc>
        <w:tc>
          <w:tcPr>
            <w:tcW w:w="3168" w:type="dxa"/>
            <w:shd w:val="clear" w:color="auto" w:fill="0F4C81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17A2EB" w14:textId="77777777" w:rsidR="00B95A93" w:rsidRDefault="009C7E93">
            <w:pPr>
              <w:jc w:val="center"/>
            </w:pPr>
            <w:r>
              <w:rPr>
                <w:b/>
                <w:color w:val="FFFFFF"/>
                <w:sz w:val="19"/>
              </w:rPr>
              <w:t>Core UI Feature Set</w:t>
            </w:r>
          </w:p>
        </w:tc>
        <w:tc>
          <w:tcPr>
            <w:tcW w:w="1872" w:type="dxa"/>
            <w:shd w:val="clear" w:color="auto" w:fill="0F4C81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D1CF7D" w14:textId="77777777" w:rsidR="00B95A93" w:rsidRDefault="009C7E93">
            <w:pPr>
              <w:jc w:val="center"/>
            </w:pPr>
            <w:r>
              <w:rPr>
                <w:b/>
                <w:color w:val="FFFFFF"/>
                <w:sz w:val="19"/>
              </w:rPr>
              <w:t>Inventory Tracking Model</w:t>
            </w:r>
          </w:p>
        </w:tc>
        <w:tc>
          <w:tcPr>
            <w:tcW w:w="1728" w:type="dxa"/>
            <w:shd w:val="clear" w:color="auto" w:fill="0F4C81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11B825" w14:textId="77777777" w:rsidR="00B95A93" w:rsidRDefault="009C7E93">
            <w:pPr>
              <w:jc w:val="center"/>
            </w:pPr>
            <w:r>
              <w:rPr>
                <w:b/>
                <w:color w:val="FFFFFF"/>
                <w:sz w:val="19"/>
              </w:rPr>
              <w:t xml:space="preserve">Fulfillment </w:t>
            </w:r>
            <w:r>
              <w:rPr>
                <w:b/>
                <w:color w:val="FFFFFF"/>
                <w:sz w:val="19"/>
              </w:rPr>
              <w:t>Mechanics</w:t>
            </w:r>
          </w:p>
        </w:tc>
      </w:tr>
      <w:tr w:rsidR="00B95A93" w14:paraId="5E163549" w14:textId="77777777">
        <w:trPr>
          <w:jc w:val="center"/>
        </w:trPr>
        <w:tc>
          <w:tcPr>
            <w:tcW w:w="2592" w:type="dxa"/>
            <w:tcBorders>
              <w:top w:val="single" w:sz="4" w:space="0" w:color="D1D5DB"/>
              <w:bottom w:val="single" w:sz="4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F18A2" w14:textId="77777777" w:rsidR="00B95A93" w:rsidRDefault="009C7E93">
            <w:r>
              <w:rPr>
                <w:sz w:val="19"/>
              </w:rPr>
              <w:t>Artisans &amp; Service Providers</w:t>
            </w:r>
          </w:p>
        </w:tc>
        <w:tc>
          <w:tcPr>
            <w:tcW w:w="3168" w:type="dxa"/>
            <w:tcBorders>
              <w:top w:val="single" w:sz="4" w:space="0" w:color="D1D5DB"/>
              <w:bottom w:val="single" w:sz="4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A0C942" w14:textId="77777777" w:rsidR="00B95A93" w:rsidRDefault="009C7E93">
            <w:r>
              <w:rPr>
                <w:sz w:val="19"/>
              </w:rPr>
              <w:t>Job Status Boards, Service Labor Logs, Milestone Ledger Tracker</w:t>
            </w:r>
          </w:p>
        </w:tc>
        <w:tc>
          <w:tcPr>
            <w:tcW w:w="1872" w:type="dxa"/>
            <w:tcBorders>
              <w:top w:val="single" w:sz="4" w:space="0" w:color="D1D5DB"/>
              <w:bottom w:val="single" w:sz="4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55AA9D" w14:textId="77777777" w:rsidR="00B95A93" w:rsidRDefault="009C7E93">
            <w:r>
              <w:rPr>
                <w:sz w:val="19"/>
              </w:rPr>
              <w:t>Non-physical, Billable hours, Booking slots</w:t>
            </w:r>
          </w:p>
        </w:tc>
        <w:tc>
          <w:tcPr>
            <w:tcW w:w="1728" w:type="dxa"/>
            <w:tcBorders>
              <w:top w:val="single" w:sz="4" w:space="0" w:color="D1D5DB"/>
              <w:bottom w:val="single" w:sz="4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7F275F" w14:textId="77777777" w:rsidR="00B95A93" w:rsidRDefault="009C7E93">
            <w:r>
              <w:rPr>
                <w:sz w:val="19"/>
              </w:rPr>
              <w:t>Milestone Handover / Client sign-off</w:t>
            </w:r>
          </w:p>
        </w:tc>
      </w:tr>
      <w:tr w:rsidR="00B95A93" w14:paraId="0CD07964" w14:textId="77777777">
        <w:trPr>
          <w:jc w:val="center"/>
        </w:trPr>
        <w:tc>
          <w:tcPr>
            <w:tcW w:w="2592" w:type="dxa"/>
            <w:tcBorders>
              <w:top w:val="single" w:sz="4" w:space="0" w:color="D1D5DB"/>
              <w:bottom w:val="single" w:sz="4" w:space="0" w:color="D1D5DB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72031" w14:textId="77777777" w:rsidR="00B95A93" w:rsidRDefault="009C7E93">
            <w:r>
              <w:rPr>
                <w:sz w:val="19"/>
              </w:rPr>
              <w:t>Petty Traders / Corner Shops</w:t>
            </w:r>
          </w:p>
        </w:tc>
        <w:tc>
          <w:tcPr>
            <w:tcW w:w="3168" w:type="dxa"/>
            <w:tcBorders>
              <w:top w:val="single" w:sz="4" w:space="0" w:color="D1D5DB"/>
              <w:bottom w:val="single" w:sz="4" w:space="0" w:color="D1D5DB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6AB624" w14:textId="77777777" w:rsidR="00B95A93" w:rsidRDefault="009C7E93">
            <w:r>
              <w:rPr>
                <w:sz w:val="19"/>
              </w:rPr>
              <w:t xml:space="preserve">Simplified Rapid Cash Ledger, </w:t>
            </w:r>
            <w:r>
              <w:rPr>
                <w:sz w:val="19"/>
              </w:rPr>
              <w:t>Immediate Checkout UI, Direct Debt Toggle</w:t>
            </w:r>
          </w:p>
        </w:tc>
        <w:tc>
          <w:tcPr>
            <w:tcW w:w="1872" w:type="dxa"/>
            <w:tcBorders>
              <w:top w:val="single" w:sz="4" w:space="0" w:color="D1D5DB"/>
              <w:bottom w:val="single" w:sz="4" w:space="0" w:color="D1D5DB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A61B7" w14:textId="77777777" w:rsidR="00B95A93" w:rsidRDefault="009C7E93">
            <w:r>
              <w:rPr>
                <w:sz w:val="19"/>
              </w:rPr>
              <w:t>High-volume, loose-item stock counts, basic groupings</w:t>
            </w:r>
          </w:p>
        </w:tc>
        <w:tc>
          <w:tcPr>
            <w:tcW w:w="1728" w:type="dxa"/>
            <w:tcBorders>
              <w:top w:val="single" w:sz="4" w:space="0" w:color="D1D5DB"/>
              <w:bottom w:val="single" w:sz="4" w:space="0" w:color="D1D5DB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E36CC5" w14:textId="77777777" w:rsidR="00B95A93" w:rsidRDefault="009C7E93">
            <w:r>
              <w:rPr>
                <w:sz w:val="19"/>
              </w:rPr>
              <w:t>Direct Over-the-Counter Collection</w:t>
            </w:r>
          </w:p>
        </w:tc>
      </w:tr>
      <w:tr w:rsidR="00B95A93" w14:paraId="41D38E49" w14:textId="77777777">
        <w:trPr>
          <w:jc w:val="center"/>
        </w:trPr>
        <w:tc>
          <w:tcPr>
            <w:tcW w:w="2592" w:type="dxa"/>
            <w:tcBorders>
              <w:top w:val="single" w:sz="4" w:space="0" w:color="D1D5DB"/>
              <w:bottom w:val="single" w:sz="4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CDB12C" w14:textId="77777777" w:rsidR="00B95A93" w:rsidRDefault="009C7E93">
            <w:r>
              <w:rPr>
                <w:sz w:val="19"/>
              </w:rPr>
              <w:t>Supermarkets &amp; Large Stores</w:t>
            </w:r>
          </w:p>
        </w:tc>
        <w:tc>
          <w:tcPr>
            <w:tcW w:w="3168" w:type="dxa"/>
            <w:tcBorders>
              <w:top w:val="single" w:sz="4" w:space="0" w:color="D1D5DB"/>
              <w:bottom w:val="single" w:sz="4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2A629" w14:textId="77777777" w:rsidR="00B95A93" w:rsidRDefault="009C7E93">
            <w:r>
              <w:rPr>
                <w:sz w:val="19"/>
              </w:rPr>
              <w:t>Multi-terminal sync, Barcode / SKU Parsing, Granular Batch Management</w:t>
            </w:r>
          </w:p>
        </w:tc>
        <w:tc>
          <w:tcPr>
            <w:tcW w:w="1872" w:type="dxa"/>
            <w:tcBorders>
              <w:top w:val="single" w:sz="4" w:space="0" w:color="D1D5DB"/>
              <w:bottom w:val="single" w:sz="4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D64E6" w14:textId="77777777" w:rsidR="00B95A93" w:rsidRDefault="009C7E93">
            <w:r>
              <w:rPr>
                <w:sz w:val="19"/>
              </w:rPr>
              <w:t>Advanced SKU matrices, mul</w:t>
            </w:r>
            <w:r>
              <w:rPr>
                <w:sz w:val="19"/>
              </w:rPr>
              <w:t>tiple shelves, dynamic batch expiry</w:t>
            </w:r>
          </w:p>
        </w:tc>
        <w:tc>
          <w:tcPr>
            <w:tcW w:w="1728" w:type="dxa"/>
            <w:tcBorders>
              <w:top w:val="single" w:sz="4" w:space="0" w:color="D1D5DB"/>
              <w:bottom w:val="single" w:sz="4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4A039" w14:textId="77777777" w:rsidR="00B95A93" w:rsidRDefault="009C7E93">
            <w:r>
              <w:rPr>
                <w:sz w:val="19"/>
              </w:rPr>
              <w:t>Pre-paid Store Pickup &amp; Managed Dispatch</w:t>
            </w:r>
          </w:p>
        </w:tc>
      </w:tr>
    </w:tbl>
    <w:p w14:paraId="6C066FB7" w14:textId="77777777" w:rsidR="00B95A93" w:rsidRDefault="00B95A93">
      <w:pPr>
        <w:spacing w:after="240"/>
      </w:pPr>
    </w:p>
    <w:p w14:paraId="4DF8C095" w14:textId="77777777" w:rsidR="00B95A93" w:rsidRDefault="009C7E93">
      <w:pPr>
        <w:keepNext/>
        <w:pBdr>
          <w:bottom w:val="single" w:sz="12" w:space="4" w:color="5B7065"/>
        </w:pBdr>
        <w:spacing w:before="440"/>
      </w:pPr>
      <w:r>
        <w:rPr>
          <w:b/>
          <w:color w:val="0F4C81"/>
          <w:sz w:val="36"/>
        </w:rPr>
        <w:t>3. Technical Architecture &amp; Engineering Specifications</w:t>
      </w:r>
    </w:p>
    <w:p w14:paraId="5B00ECC5" w14:textId="77777777" w:rsidR="00B95A93" w:rsidRDefault="009C7E93">
      <w:pPr>
        <w:keepNext/>
        <w:spacing w:before="320" w:after="120"/>
      </w:pPr>
      <w:r>
        <w:rPr>
          <w:b/>
          <w:color w:val="5B7065"/>
          <w:sz w:val="26"/>
        </w:rPr>
        <w:t>3.1 Modern Cloud Execution with Local Resilience</w:t>
      </w:r>
    </w:p>
    <w:p w14:paraId="4D8816D6" w14:textId="77777777" w:rsidR="00B95A93" w:rsidRDefault="009C7E93">
      <w:r>
        <w:t xml:space="preserve">To facilitate smooth engineering pipelines using modern </w:t>
      </w:r>
      <w:r>
        <w:t>AI-driven code orchestrators (specifically Bolt.new), the application relies entirely on browser-based cloud runtimes during production. Bolt.new executes highly containerized environments seamlessly over web channels, requiring no heavy local build depend</w:t>
      </w:r>
      <w:r>
        <w:t>encies. This allows development work to proceed smoothly even on systems with performance constraints, such as legacy Windows 7 installations powered by Intel Atom microprocessors.</w:t>
      </w:r>
    </w:p>
    <w:p w14:paraId="78E0DE57" w14:textId="77777777" w:rsidR="00B95A93" w:rsidRDefault="009C7E93">
      <w:pPr>
        <w:keepNext/>
        <w:spacing w:before="320" w:after="120"/>
      </w:pPr>
      <w:r>
        <w:rPr>
          <w:b/>
          <w:color w:val="5B7065"/>
          <w:sz w:val="26"/>
        </w:rPr>
        <w:t>3.2 Two-Layer Data Persistency Layout (Offline-First)</w:t>
      </w:r>
    </w:p>
    <w:p w14:paraId="65BE9E33" w14:textId="77777777" w:rsidR="00B95A93" w:rsidRDefault="009C7E93">
      <w:r>
        <w:t xml:space="preserve">To counter localized </w:t>
      </w:r>
      <w:r>
        <w:t>connectivity drops or fluctuating grid access, a decoupled data storage paradigm is strictly mandated:</w:t>
      </w:r>
    </w:p>
    <w:p w14:paraId="5CC7E843" w14:textId="77777777" w:rsidR="00B95A93" w:rsidRDefault="009C7E93">
      <w:pPr>
        <w:pStyle w:val="ListBullet"/>
      </w:pPr>
      <w:r>
        <w:rPr>
          <w:b/>
        </w:rPr>
        <w:t xml:space="preserve">Layer 1 (Local Hardening): </w:t>
      </w:r>
      <w:r>
        <w:t>Every single record—including item updates, credit changes, and newly logged receipts—must be captured locally inside the clie</w:t>
      </w:r>
      <w:r>
        <w:t xml:space="preserve">nt's browser using </w:t>
      </w:r>
      <w:r>
        <w:rPr>
          <w:b/>
        </w:rPr>
        <w:t>IndexedDB</w:t>
      </w:r>
      <w:r>
        <w:t xml:space="preserve"> (structured object store) or fallback </w:t>
      </w:r>
      <w:r>
        <w:rPr>
          <w:b/>
        </w:rPr>
        <w:t>LocalStorage</w:t>
      </w:r>
      <w:r>
        <w:t xml:space="preserve"> scripts. Operations must perform at near-zero latency without waiting for a server response.</w:t>
      </w:r>
    </w:p>
    <w:p w14:paraId="7C263518" w14:textId="77777777" w:rsidR="00B95A93" w:rsidRDefault="009C7E93">
      <w:pPr>
        <w:pStyle w:val="ListBullet"/>
      </w:pPr>
      <w:r>
        <w:rPr>
          <w:b/>
        </w:rPr>
        <w:t xml:space="preserve">Layer 2 (Cloud Synchronization): </w:t>
      </w:r>
      <w:r>
        <w:t>The client app maintains an active background poll</w:t>
      </w:r>
      <w:r>
        <w:t xml:space="preserve">ing script ('ping engine'). When internet access is restored, the application converts the pending transactional changes into lightweight, structured </w:t>
      </w:r>
      <w:r>
        <w:rPr>
          <w:b/>
        </w:rPr>
        <w:t>JSON (JavaScript Object Notation)</w:t>
      </w:r>
      <w:r>
        <w:t xml:space="preserve"> text arrays and streams them to a persistent cloud database layer (such as Supabase or Firebase).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9"/>
      </w:tblGrid>
      <w:tr w:rsidR="00B95A93" w14:paraId="2FD63080" w14:textId="77777777">
        <w:trPr>
          <w:jc w:val="center"/>
        </w:trPr>
        <w:tc>
          <w:tcPr>
            <w:tcW w:w="9029" w:type="dxa"/>
            <w:tcBorders>
              <w:left w:val="single" w:sz="24" w:space="0" w:color="0F4C81"/>
            </w:tcBorders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CFC2FE" w14:textId="77777777" w:rsidR="00B95A93" w:rsidRDefault="009C7E93">
            <w:pPr>
              <w:spacing w:after="60"/>
            </w:pPr>
            <w:r>
              <w:rPr>
                <w:b/>
                <w:color w:val="0F4C81"/>
                <w:sz w:val="20"/>
              </w:rPr>
              <w:lastRenderedPageBreak/>
              <w:t>■ ARCHITECTURAL MANDATE</w:t>
            </w:r>
            <w:r>
              <w:rPr>
                <w:b/>
                <w:color w:val="0F4C81"/>
                <w:sz w:val="20"/>
              </w:rPr>
              <w:br/>
            </w:r>
            <w:r>
              <w:rPr>
                <w:i/>
                <w:sz w:val="19"/>
              </w:rPr>
              <w:t>DATA INTEGRITY HYGIENE: Full binary database 'snapshots' or system-state images are strictly prohibited for ongoing backups.</w:t>
            </w:r>
          </w:p>
          <w:p w14:paraId="1D786C0F" w14:textId="77777777" w:rsidR="00B95A93" w:rsidRDefault="009C7E93">
            <w:pPr>
              <w:spacing w:after="60"/>
            </w:pPr>
            <w:r>
              <w:rPr>
                <w:i/>
                <w:sz w:val="19"/>
              </w:rPr>
              <w:t>Text-bas</w:t>
            </w:r>
            <w:r>
              <w:rPr>
                <w:i/>
                <w:sz w:val="19"/>
              </w:rPr>
              <w:t>ed JSON increments reduce bandwidth use by up to 98%, ensuring flawless tracking over low-bandwidth or metered connections.</w:t>
            </w:r>
          </w:p>
        </w:tc>
      </w:tr>
    </w:tbl>
    <w:p w14:paraId="470F690E" w14:textId="77777777" w:rsidR="00B95A93" w:rsidRDefault="00B95A93">
      <w:pPr>
        <w:spacing w:after="240"/>
      </w:pPr>
    </w:p>
    <w:p w14:paraId="353E0DA9" w14:textId="77777777" w:rsidR="00B95A93" w:rsidRDefault="009C7E93">
      <w:pPr>
        <w:keepNext/>
        <w:pBdr>
          <w:bottom w:val="single" w:sz="12" w:space="4" w:color="5B7065"/>
        </w:pBdr>
        <w:spacing w:before="440"/>
      </w:pPr>
      <w:r>
        <w:rPr>
          <w:b/>
          <w:color w:val="0F4C81"/>
          <w:sz w:val="36"/>
        </w:rPr>
        <w:t>4. Functional Module Specifications</w:t>
      </w:r>
    </w:p>
    <w:p w14:paraId="289EE27D" w14:textId="77777777" w:rsidR="00B95A93" w:rsidRDefault="009C7E93">
      <w:pPr>
        <w:keepNext/>
        <w:spacing w:before="320" w:after="120"/>
      </w:pPr>
      <w:r>
        <w:rPr>
          <w:b/>
          <w:color w:val="5B7065"/>
          <w:sz w:val="26"/>
        </w:rPr>
        <w:t>4.1 Smart Inventory, Alert Limits &amp; Batch Memos</w:t>
      </w:r>
    </w:p>
    <w:p w14:paraId="7263A3EF" w14:textId="77777777" w:rsidR="00B95A93" w:rsidRDefault="009C7E93">
      <w:r>
        <w:t>The inventory system tracks quantities and log</w:t>
      </w:r>
      <w:r>
        <w:t>s context for each product batch. Partner-definable thresholds ensure proactive supply chain management.</w:t>
      </w:r>
    </w:p>
    <w:p w14:paraId="7394EF72" w14:textId="77777777" w:rsidR="00B95A93" w:rsidRDefault="009C7E93">
      <w:pPr>
        <w:pStyle w:val="ListBullet"/>
      </w:pPr>
      <w:r>
        <w:t xml:space="preserve">• Stock Threshold Limits: </w:t>
      </w:r>
    </w:p>
    <w:p w14:paraId="33B2F0B6" w14:textId="77777777" w:rsidR="00B95A93" w:rsidRDefault="009C7E93">
      <w:pPr>
        <w:pStyle w:val="ListBullet"/>
      </w:pPr>
      <w:r>
        <w:t>Partners establish specific 'Red Line' numeric metrics for every SKU. When stock falls below this number, high-visibility UI</w:t>
      </w:r>
      <w:r>
        <w:t xml:space="preserve"> flags and audio warnings trigger automatically.</w:t>
      </w:r>
    </w:p>
    <w:p w14:paraId="72C9392D" w14:textId="77777777" w:rsidR="00B95A93" w:rsidRDefault="009C7E93">
      <w:pPr>
        <w:pStyle w:val="ListBullet"/>
      </w:pPr>
      <w:r>
        <w:t xml:space="preserve">• Strategic Batch Content Memos: </w:t>
      </w:r>
    </w:p>
    <w:p w14:paraId="2CA362FE" w14:textId="77777777" w:rsidR="00B95A93" w:rsidRDefault="009C7E93">
      <w:pPr>
        <w:pStyle w:val="ListBullet"/>
      </w:pPr>
      <w:r>
        <w:t xml:space="preserve">An immutable memo field is appended to every inventory influx. This tracks crucial details like dynamic supplier price adjustments, physical storage locations, and </w:t>
      </w:r>
      <w:r>
        <w:t>payment agreements, helping prevent invisible cash leakage.</w:t>
      </w:r>
    </w:p>
    <w:p w14:paraId="131976A1" w14:textId="77777777" w:rsidR="00B95A93" w:rsidRDefault="009C7E93">
      <w:pPr>
        <w:keepNext/>
        <w:spacing w:before="320" w:after="120"/>
      </w:pPr>
      <w:r>
        <w:rPr>
          <w:b/>
          <w:color w:val="5B7065"/>
          <w:sz w:val="26"/>
        </w:rPr>
        <w:t>4.2 Precision Ledger System (Accounts Receivable &amp; Accounts Payable)</w:t>
      </w:r>
    </w:p>
    <w:p w14:paraId="52E8B57C" w14:textId="77777777" w:rsidR="00B95A93" w:rsidRDefault="009C7E93">
      <w:r>
        <w:t>A clean ledger engine manages customer credit relationships. This replaces error-prone paper journals with clear financial trac</w:t>
      </w:r>
      <w:r>
        <w:t>king.</w:t>
      </w:r>
    </w:p>
    <w:p w14:paraId="44873C53" w14:textId="77777777" w:rsidR="00B95A93" w:rsidRDefault="009C7E93">
      <w:pPr>
        <w:pStyle w:val="ListBullet"/>
      </w:pPr>
      <w:r>
        <w:t xml:space="preserve">• Operational Bifurcation: </w:t>
      </w:r>
    </w:p>
    <w:p w14:paraId="132213AC" w14:textId="77777777" w:rsidR="00B95A93" w:rsidRDefault="009C7E93">
      <w:pPr>
        <w:pStyle w:val="ListBullet"/>
      </w:pPr>
      <w:r>
        <w:t>A distinct 'I Owe / They Owe' system architecture cleanly isolates outstanding provider balances (accounts payable) from consumer credit purchases (accounts receivable).</w:t>
      </w:r>
    </w:p>
    <w:p w14:paraId="1D5966F5" w14:textId="77777777" w:rsidR="00B95A93" w:rsidRDefault="009C7E93">
      <w:pPr>
        <w:pStyle w:val="ListBullet"/>
      </w:pPr>
      <w:r>
        <w:t xml:space="preserve">• Follow-Up System &amp; Partial Settlement: </w:t>
      </w:r>
    </w:p>
    <w:p w14:paraId="09CF84B2" w14:textId="77777777" w:rsidR="00B95A93" w:rsidRDefault="009C7E93">
      <w:pPr>
        <w:pStyle w:val="ListBullet"/>
      </w:pPr>
      <w:r>
        <w:t>The module</w:t>
      </w:r>
      <w:r>
        <w:t xml:space="preserve"> calculates fractional payment installments down to the lowest currency unit. Automated payment age logs flag overdue debts based on target dates, simplifying consumer collections.</w:t>
      </w:r>
    </w:p>
    <w:p w14:paraId="79226346" w14:textId="77777777" w:rsidR="00B95A93" w:rsidRDefault="009C7E93">
      <w:pPr>
        <w:keepNext/>
        <w:spacing w:before="320" w:after="120"/>
      </w:pPr>
      <w:r>
        <w:rPr>
          <w:b/>
          <w:color w:val="5B7065"/>
          <w:sz w:val="26"/>
        </w:rPr>
        <w:t>4.3 The 'Customer Focusing' Media Screen</w:t>
      </w:r>
    </w:p>
    <w:p w14:paraId="374760A1" w14:textId="77777777" w:rsidR="00B95A93" w:rsidRDefault="009C7E93">
      <w:r>
        <w:t>A major innovation of this applica</w:t>
      </w:r>
      <w:r>
        <w:t>tion is the dual-mode display interface designed to optimize point-of-sale customer interactions.</w:t>
      </w:r>
    </w:p>
    <w:p w14:paraId="4852BF0E" w14:textId="77777777" w:rsidR="00B95A93" w:rsidRDefault="009C7E93">
      <w:r>
        <w:t>The 'Customer Focusing' screen is a dedicated digital channel managed entirely by the retail partner. It can be projected onto secondary customer-facing monit</w:t>
      </w:r>
      <w:r>
        <w:t>ors or accessed directly via a customer portal. Partners can display curated text announcements, localized brand stories, promotional graphics, and real-time order breakdowns, turning idle wait times into an engaging marketing point.</w:t>
      </w:r>
    </w:p>
    <w:p w14:paraId="29784944" w14:textId="77777777" w:rsidR="00B95A93" w:rsidRDefault="009C7E93">
      <w:pPr>
        <w:keepNext/>
        <w:spacing w:before="320" w:after="120"/>
      </w:pPr>
      <w:r>
        <w:rPr>
          <w:b/>
          <w:color w:val="5B7065"/>
          <w:sz w:val="26"/>
        </w:rPr>
        <w:lastRenderedPageBreak/>
        <w:t>4.4 Interactive Multim</w:t>
      </w:r>
      <w:r>
        <w:rPr>
          <w:b/>
          <w:color w:val="5B7065"/>
          <w:sz w:val="26"/>
        </w:rPr>
        <w:t>odal &amp; Security Layer</w:t>
      </w:r>
    </w:p>
    <w:p w14:paraId="069F6CA1" w14:textId="77777777" w:rsidR="00B95A93" w:rsidRDefault="009C7E93">
      <w:pPr>
        <w:pStyle w:val="ListBullet"/>
      </w:pPr>
      <w:r>
        <w:t xml:space="preserve">• Accessible Audio Guidance ('Voicing Engine'): </w:t>
      </w:r>
    </w:p>
    <w:p w14:paraId="2D17156F" w14:textId="77777777" w:rsidR="00B95A93" w:rsidRDefault="009C7E93">
      <w:pPr>
        <w:pStyle w:val="ListBullet"/>
      </w:pPr>
      <w:r>
        <w:t xml:space="preserve">Using native Web Speech synthesizer layers, the system provides audible confirmations for key events (e.g., 'Welcome back, Partner', 'Sale Processed: 15,000 Naira', 'Warning: Low Stock </w:t>
      </w:r>
      <w:r>
        <w:t>Limit Reached'). A global mute switch is provided to ensure full operational privacy when needed.</w:t>
      </w:r>
    </w:p>
    <w:p w14:paraId="699E1EF6" w14:textId="77777777" w:rsidR="00B95A93" w:rsidRDefault="009C7E93">
      <w:pPr>
        <w:pStyle w:val="ListBullet"/>
      </w:pPr>
      <w:r>
        <w:t xml:space="preserve">• Idle Lock &amp; Security Checking: </w:t>
      </w:r>
    </w:p>
    <w:p w14:paraId="7216A2D3" w14:textId="77777777" w:rsidR="00B95A93" w:rsidRDefault="009C7E93">
      <w:pPr>
        <w:pStyle w:val="ListBullet"/>
      </w:pPr>
      <w:r>
        <w:t>To protect sensitive financial ledgers in busy retail spaces, the application implements an automated idle timeout (default:</w:t>
      </w:r>
      <w:r>
        <w:t xml:space="preserve"> 10 minutes). Once triggered, the screen locks out data views, requiring a 4-digit PIN, unique pattern, or alphabetic passphrase to resume access.</w:t>
      </w:r>
    </w:p>
    <w:p w14:paraId="69716239" w14:textId="77777777" w:rsidR="00B95A93" w:rsidRDefault="009C7E93">
      <w:pPr>
        <w:keepNext/>
        <w:pBdr>
          <w:bottom w:val="single" w:sz="12" w:space="4" w:color="5B7065"/>
        </w:pBdr>
        <w:spacing w:before="440"/>
      </w:pPr>
      <w:r>
        <w:rPr>
          <w:b/>
          <w:color w:val="0F4C81"/>
          <w:sz w:val="36"/>
        </w:rPr>
        <w:t>5. Client UI Layout &amp; Multi-Tenant Co-Branding Blueprint</w:t>
      </w:r>
    </w:p>
    <w:p w14:paraId="3DD2225D" w14:textId="77777777" w:rsidR="00B95A93" w:rsidRDefault="009C7E93">
      <w:r>
        <w:t>The visual architecture prioritizes clean spatial or</w:t>
      </w:r>
      <w:r>
        <w:t>ganization and multi-tenant branding, balancing platform identity with the unique presence of individual partner businesses.</w:t>
      </w:r>
    </w:p>
    <w:p w14:paraId="417D14B7" w14:textId="77777777" w:rsidR="00B95A93" w:rsidRDefault="009C7E93">
      <w:pPr>
        <w:keepNext/>
        <w:spacing w:before="320" w:after="120"/>
      </w:pPr>
      <w:r>
        <w:rPr>
          <w:b/>
          <w:color w:val="5B7065"/>
          <w:sz w:val="26"/>
        </w:rPr>
        <w:t>5.1 Spatial Display Hierarchy</w:t>
      </w:r>
    </w:p>
    <w:p w14:paraId="76907C88" w14:textId="77777777" w:rsidR="00B95A93" w:rsidRDefault="009C7E93">
      <w:pPr>
        <w:pStyle w:val="ListBullet"/>
      </w:pPr>
      <w:r>
        <w:t xml:space="preserve">• Top-Right Anchor Grid: </w:t>
      </w:r>
    </w:p>
    <w:p w14:paraId="20065542" w14:textId="77777777" w:rsidR="00B95A93" w:rsidRDefault="009C7E93">
      <w:pPr>
        <w:pStyle w:val="ListBullet"/>
      </w:pPr>
      <w:r>
        <w:t>Reserved strictly for the master application identity logo. It remains unif</w:t>
      </w:r>
      <w:r>
        <w:t>orm, small, desaturated, and tucked neatly in the corner as a premium 'Powered By' seal.</w:t>
      </w:r>
    </w:p>
    <w:p w14:paraId="2E019587" w14:textId="77777777" w:rsidR="00B95A93" w:rsidRDefault="009C7E93">
      <w:pPr>
        <w:pStyle w:val="ListBullet"/>
      </w:pPr>
      <w:r>
        <w:t xml:space="preserve">• Dominant UI Layout: </w:t>
      </w:r>
    </w:p>
    <w:p w14:paraId="0DD219A3" w14:textId="77777777" w:rsidR="00B95A93" w:rsidRDefault="009C7E93">
      <w:pPr>
        <w:pStyle w:val="ListBullet"/>
      </w:pPr>
      <w:r>
        <w:t>The remainder of the screen space shifts dynamically according to the partner's chosen preferences, giving them full pride of place over their d</w:t>
      </w:r>
      <w:r>
        <w:t>igital workspace.</w:t>
      </w:r>
    </w:p>
    <w:p w14:paraId="502E4187" w14:textId="77777777" w:rsidR="00B95A93" w:rsidRDefault="009C7E93">
      <w:pPr>
        <w:keepNext/>
        <w:spacing w:before="320" w:after="120"/>
      </w:pPr>
      <w:r>
        <w:rPr>
          <w:b/>
          <w:color w:val="5B7065"/>
          <w:sz w:val="26"/>
        </w:rPr>
        <w:t>5.2 Dynamic Theme Framework</w:t>
      </w:r>
    </w:p>
    <w:p w14:paraId="1994C48B" w14:textId="77777777" w:rsidR="00B95A93" w:rsidRDefault="009C7E93">
      <w:r>
        <w:t>Partners have access to a customizable configuration dashboard to modify their workspace appearance, choosing icon sets and tailored color themes (e.g., Cool Slate Grey, Warm Deep Teal, Muted Sage Green) that a</w:t>
      </w:r>
      <w:r>
        <w:t>lign with their business identity.</w:t>
      </w:r>
    </w:p>
    <w:p w14:paraId="7B44BC91" w14:textId="77777777" w:rsidR="00B95A93" w:rsidRDefault="009C7E93">
      <w:pPr>
        <w:keepNext/>
        <w:pBdr>
          <w:bottom w:val="single" w:sz="12" w:space="4" w:color="5B7065"/>
        </w:pBdr>
        <w:spacing w:before="440"/>
      </w:pPr>
      <w:r>
        <w:rPr>
          <w:b/>
          <w:color w:val="0F4C81"/>
          <w:sz w:val="36"/>
        </w:rPr>
        <w:t>6. Multi-Tier End-User Portal (Buyer Hub)</w:t>
      </w:r>
    </w:p>
    <w:p w14:paraId="17031019" w14:textId="77777777" w:rsidR="00B95A93" w:rsidRDefault="009C7E93">
      <w:r>
        <w:t>The platform bridges back-office ERP tasks with consumer interactions by providing a dedicated public storefront panel for verified buyers.</w:t>
      </w:r>
    </w:p>
    <w:p w14:paraId="6B8D47A7" w14:textId="77777777" w:rsidR="00B95A93" w:rsidRDefault="009C7E93">
      <w:pPr>
        <w:pStyle w:val="ListBullet"/>
      </w:pPr>
      <w:r>
        <w:t xml:space="preserve">• Secure Product Claim Protocol: </w:t>
      </w:r>
    </w:p>
    <w:p w14:paraId="2602B0D4" w14:textId="77777777" w:rsidR="00B95A93" w:rsidRDefault="009C7E93">
      <w:pPr>
        <w:pStyle w:val="ListBullet"/>
      </w:pPr>
      <w:r>
        <w:t>Consumers log into a customer portal to browse verified inventory and securely pay online. The system generates an immutable, unique claim ticket code, enabling customers to securely collect their orders from physical coun</w:t>
      </w:r>
      <w:r>
        <w:t>ters without long delays.</w:t>
      </w:r>
    </w:p>
    <w:p w14:paraId="504682DE" w14:textId="77777777" w:rsidR="00B95A93" w:rsidRDefault="009C7E93">
      <w:pPr>
        <w:pStyle w:val="ListBullet"/>
      </w:pPr>
      <w:r>
        <w:t xml:space="preserve">• Order Dispatch Tracking: </w:t>
      </w:r>
    </w:p>
    <w:p w14:paraId="3C174DEC" w14:textId="77777777" w:rsidR="00B95A93" w:rsidRDefault="009C7E93">
      <w:pPr>
        <w:pStyle w:val="ListBullet"/>
      </w:pPr>
      <w:r>
        <w:lastRenderedPageBreak/>
        <w:t>For businesses offering delivery services, the module provides automated status updates—shifting from 'Order Received' and 'Fulfillment Ongoing' to 'Ready for Pickup' or 'Out for Active Dispatch'.</w:t>
      </w:r>
    </w:p>
    <w:p w14:paraId="65153751" w14:textId="77777777" w:rsidR="00B95A93" w:rsidRDefault="009C7E93">
      <w:pPr>
        <w:keepNext/>
        <w:pBdr>
          <w:bottom w:val="single" w:sz="12" w:space="4" w:color="5B7065"/>
        </w:pBdr>
        <w:spacing w:before="440"/>
      </w:pPr>
      <w:r>
        <w:rPr>
          <w:b/>
          <w:color w:val="0F4C81"/>
          <w:sz w:val="36"/>
        </w:rPr>
        <w:t>7. Ph</w:t>
      </w:r>
      <w:r>
        <w:rPr>
          <w:b/>
          <w:color w:val="0F4C81"/>
          <w:sz w:val="36"/>
        </w:rPr>
        <w:t>ased Implementation Roadmap for Bolt.new</w:t>
      </w:r>
    </w:p>
    <w:p w14:paraId="79F7FD6F" w14:textId="77777777" w:rsidR="00B95A93" w:rsidRDefault="009C7E93">
      <w:r>
        <w:t>To manage your token allowance efficiently on Bolt.new, development should proceed in clear, structured phases. This avoids large, unorganized prompts that can rapidly consume your daily usage limits.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0"/>
        <w:gridCol w:w="3151"/>
        <w:gridCol w:w="4438"/>
      </w:tblGrid>
      <w:tr w:rsidR="00B95A93" w14:paraId="3AC9D0B7" w14:textId="77777777">
        <w:trPr>
          <w:tblHeader/>
          <w:jc w:val="center"/>
        </w:trPr>
        <w:tc>
          <w:tcPr>
            <w:tcW w:w="1728" w:type="dxa"/>
            <w:shd w:val="clear" w:color="auto" w:fill="5B706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C27174" w14:textId="77777777" w:rsidR="00B95A93" w:rsidRDefault="009C7E93">
            <w:pPr>
              <w:jc w:val="center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3168" w:type="dxa"/>
            <w:shd w:val="clear" w:color="auto" w:fill="5B706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8738CB" w14:textId="77777777" w:rsidR="00B95A93" w:rsidRDefault="009C7E93">
            <w:pPr>
              <w:jc w:val="center"/>
            </w:pPr>
            <w:r>
              <w:rPr>
                <w:b/>
                <w:color w:val="FFFFFF"/>
                <w:sz w:val="19"/>
              </w:rPr>
              <w:t>Target Focus Domain</w:t>
            </w:r>
          </w:p>
        </w:tc>
        <w:tc>
          <w:tcPr>
            <w:tcW w:w="4464" w:type="dxa"/>
            <w:shd w:val="clear" w:color="auto" w:fill="5B706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59AB2CB" w14:textId="77777777" w:rsidR="00B95A93" w:rsidRDefault="009C7E93">
            <w:pPr>
              <w:jc w:val="center"/>
            </w:pPr>
            <w:r>
              <w:rPr>
                <w:b/>
                <w:color w:val="FFFFFF"/>
                <w:sz w:val="19"/>
              </w:rPr>
              <w:t>Engineering Deliverables &amp; Bolt.new Prompts</w:t>
            </w:r>
          </w:p>
        </w:tc>
      </w:tr>
      <w:tr w:rsidR="00B95A93" w14:paraId="017E8602" w14:textId="77777777">
        <w:trPr>
          <w:jc w:val="center"/>
        </w:trPr>
        <w:tc>
          <w:tcPr>
            <w:tcW w:w="1728" w:type="dxa"/>
            <w:tcBorders>
              <w:top w:val="single" w:sz="4" w:space="0" w:color="D1D5DB"/>
              <w:bottom w:val="single" w:sz="4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58D472" w14:textId="77777777" w:rsidR="00B95A93" w:rsidRDefault="009C7E93">
            <w:pPr>
              <w:jc w:val="center"/>
            </w:pPr>
            <w:r>
              <w:rPr>
                <w:b/>
                <w:sz w:val="19"/>
              </w:rPr>
              <w:t>Phase 1</w:t>
            </w:r>
          </w:p>
        </w:tc>
        <w:tc>
          <w:tcPr>
            <w:tcW w:w="3168" w:type="dxa"/>
            <w:tcBorders>
              <w:top w:val="single" w:sz="4" w:space="0" w:color="D1D5DB"/>
              <w:bottom w:val="single" w:sz="4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DAFCB2" w14:textId="77777777" w:rsidR="00B95A93" w:rsidRDefault="009C7E93">
            <w:r>
              <w:rPr>
                <w:sz w:val="19"/>
              </w:rPr>
              <w:t>Core Infrastructure &amp; Local Resilience</w:t>
            </w:r>
          </w:p>
        </w:tc>
        <w:tc>
          <w:tcPr>
            <w:tcW w:w="4464" w:type="dxa"/>
            <w:tcBorders>
              <w:top w:val="single" w:sz="4" w:space="0" w:color="D1D5DB"/>
              <w:bottom w:val="single" w:sz="4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D0610" w14:textId="77777777" w:rsidR="00B95A93" w:rsidRDefault="009C7E93">
            <w:r>
              <w:rPr>
                <w:sz w:val="19"/>
              </w:rPr>
              <w:t>Build the multi-tenant login system with specialized business type profiles. Configure automated local storage using IndexedDB to ensure offline</w:t>
            </w:r>
            <w:r>
              <w:rPr>
                <w:sz w:val="19"/>
              </w:rPr>
              <w:t>-first transaction support.</w:t>
            </w:r>
          </w:p>
        </w:tc>
      </w:tr>
      <w:tr w:rsidR="00B95A93" w14:paraId="52F61C1F" w14:textId="77777777">
        <w:trPr>
          <w:jc w:val="center"/>
        </w:trPr>
        <w:tc>
          <w:tcPr>
            <w:tcW w:w="1728" w:type="dxa"/>
            <w:tcBorders>
              <w:top w:val="single" w:sz="4" w:space="0" w:color="D1D5DB"/>
              <w:bottom w:val="single" w:sz="4" w:space="0" w:color="D1D5DB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7A74E" w14:textId="77777777" w:rsidR="00B95A93" w:rsidRDefault="009C7E93">
            <w:pPr>
              <w:jc w:val="center"/>
            </w:pPr>
            <w:r>
              <w:rPr>
                <w:b/>
                <w:sz w:val="19"/>
              </w:rPr>
              <w:t>Phase 2</w:t>
            </w:r>
          </w:p>
        </w:tc>
        <w:tc>
          <w:tcPr>
            <w:tcW w:w="3168" w:type="dxa"/>
            <w:tcBorders>
              <w:top w:val="single" w:sz="4" w:space="0" w:color="D1D5DB"/>
              <w:bottom w:val="single" w:sz="4" w:space="0" w:color="D1D5DB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0A5E76" w14:textId="77777777" w:rsidR="00B95A93" w:rsidRDefault="009C7E93">
            <w:r>
              <w:rPr>
                <w:sz w:val="19"/>
              </w:rPr>
              <w:t>Precision Credit Ledger Engine</w:t>
            </w:r>
          </w:p>
        </w:tc>
        <w:tc>
          <w:tcPr>
            <w:tcW w:w="4464" w:type="dxa"/>
            <w:tcBorders>
              <w:top w:val="single" w:sz="4" w:space="0" w:color="D1D5DB"/>
              <w:bottom w:val="single" w:sz="4" w:space="0" w:color="D1D5DB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D6B54E" w14:textId="77777777" w:rsidR="00B95A93" w:rsidRDefault="009C7E93">
            <w:r>
              <w:rPr>
                <w:sz w:val="19"/>
              </w:rPr>
              <w:t>Construct the dual 'I Owe / They Owe' ledger screens. Write calculation engines to track fractional installment records and overdue payment alerts.</w:t>
            </w:r>
          </w:p>
        </w:tc>
      </w:tr>
      <w:tr w:rsidR="00B95A93" w14:paraId="653675B4" w14:textId="77777777">
        <w:trPr>
          <w:jc w:val="center"/>
        </w:trPr>
        <w:tc>
          <w:tcPr>
            <w:tcW w:w="1728" w:type="dxa"/>
            <w:tcBorders>
              <w:top w:val="single" w:sz="4" w:space="0" w:color="D1D5DB"/>
              <w:bottom w:val="single" w:sz="4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1A03C" w14:textId="77777777" w:rsidR="00B95A93" w:rsidRDefault="009C7E93">
            <w:pPr>
              <w:jc w:val="center"/>
            </w:pPr>
            <w:r>
              <w:rPr>
                <w:b/>
                <w:sz w:val="19"/>
              </w:rPr>
              <w:t>Phase 3</w:t>
            </w:r>
          </w:p>
        </w:tc>
        <w:tc>
          <w:tcPr>
            <w:tcW w:w="3168" w:type="dxa"/>
            <w:tcBorders>
              <w:top w:val="single" w:sz="4" w:space="0" w:color="D1D5DB"/>
              <w:bottom w:val="single" w:sz="4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D08DF" w14:textId="77777777" w:rsidR="00B95A93" w:rsidRDefault="009C7E93">
            <w:r>
              <w:rPr>
                <w:sz w:val="19"/>
              </w:rPr>
              <w:t xml:space="preserve">Branding &amp; Voice </w:t>
            </w:r>
            <w:r>
              <w:rPr>
                <w:sz w:val="19"/>
              </w:rPr>
              <w:t>Customization</w:t>
            </w:r>
          </w:p>
        </w:tc>
        <w:tc>
          <w:tcPr>
            <w:tcW w:w="4464" w:type="dxa"/>
            <w:tcBorders>
              <w:top w:val="single" w:sz="4" w:space="0" w:color="D1D5DB"/>
              <w:bottom w:val="single" w:sz="4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9A1C24" w14:textId="77777777" w:rsidR="00B95A93" w:rsidRDefault="009C7E93">
            <w:r>
              <w:rPr>
                <w:sz w:val="19"/>
              </w:rPr>
              <w:t>Implement user preferences for themes and icons. Add the top-right logo position and build the Web Speech audio guidance engine with an explicit toggle switch.</w:t>
            </w:r>
          </w:p>
        </w:tc>
      </w:tr>
      <w:tr w:rsidR="00B95A93" w14:paraId="3C222A8F" w14:textId="77777777">
        <w:trPr>
          <w:jc w:val="center"/>
        </w:trPr>
        <w:tc>
          <w:tcPr>
            <w:tcW w:w="1728" w:type="dxa"/>
            <w:tcBorders>
              <w:top w:val="single" w:sz="4" w:space="0" w:color="D1D5DB"/>
              <w:bottom w:val="single" w:sz="4" w:space="0" w:color="D1D5DB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4E786B" w14:textId="77777777" w:rsidR="00B95A93" w:rsidRDefault="009C7E93">
            <w:pPr>
              <w:jc w:val="center"/>
            </w:pPr>
            <w:r>
              <w:rPr>
                <w:b/>
                <w:sz w:val="19"/>
              </w:rPr>
              <w:t>Phase 4</w:t>
            </w:r>
          </w:p>
        </w:tc>
        <w:tc>
          <w:tcPr>
            <w:tcW w:w="3168" w:type="dxa"/>
            <w:tcBorders>
              <w:top w:val="single" w:sz="4" w:space="0" w:color="D1D5DB"/>
              <w:bottom w:val="single" w:sz="4" w:space="0" w:color="D1D5DB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6E8EA4" w14:textId="77777777" w:rsidR="00B95A93" w:rsidRDefault="009C7E93">
            <w:r>
              <w:rPr>
                <w:sz w:val="19"/>
              </w:rPr>
              <w:t>Customer Focusing Presentation Screen</w:t>
            </w:r>
          </w:p>
        </w:tc>
        <w:tc>
          <w:tcPr>
            <w:tcW w:w="4464" w:type="dxa"/>
            <w:tcBorders>
              <w:top w:val="single" w:sz="4" w:space="0" w:color="D1D5DB"/>
              <w:bottom w:val="single" w:sz="4" w:space="0" w:color="D1D5DB"/>
            </w:tcBorders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30776" w14:textId="77777777" w:rsidR="00B95A93" w:rsidRDefault="009C7E93">
            <w:r>
              <w:rPr>
                <w:sz w:val="19"/>
              </w:rPr>
              <w:t xml:space="preserve">Develop the secondary </w:t>
            </w:r>
            <w:r>
              <w:rPr>
                <w:sz w:val="19"/>
              </w:rPr>
              <w:t>client-facing media screen. Create content input fields so partners can easily upload images and display text stories/promotions.</w:t>
            </w:r>
          </w:p>
        </w:tc>
      </w:tr>
      <w:tr w:rsidR="00B95A93" w14:paraId="1CD4D003" w14:textId="77777777">
        <w:trPr>
          <w:jc w:val="center"/>
        </w:trPr>
        <w:tc>
          <w:tcPr>
            <w:tcW w:w="1728" w:type="dxa"/>
            <w:tcBorders>
              <w:top w:val="single" w:sz="4" w:space="0" w:color="D1D5DB"/>
              <w:bottom w:val="single" w:sz="4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790FC" w14:textId="77777777" w:rsidR="00B95A93" w:rsidRDefault="009C7E93">
            <w:pPr>
              <w:jc w:val="center"/>
            </w:pPr>
            <w:r>
              <w:rPr>
                <w:b/>
                <w:sz w:val="19"/>
              </w:rPr>
              <w:t>Phase 5</w:t>
            </w:r>
          </w:p>
        </w:tc>
        <w:tc>
          <w:tcPr>
            <w:tcW w:w="3168" w:type="dxa"/>
            <w:tcBorders>
              <w:top w:val="single" w:sz="4" w:space="0" w:color="D1D5DB"/>
              <w:bottom w:val="single" w:sz="4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1CFA3" w14:textId="77777777" w:rsidR="00B95A93" w:rsidRDefault="009C7E93">
            <w:r>
              <w:rPr>
                <w:sz w:val="19"/>
              </w:rPr>
              <w:t>Buyer Storefront &amp; Fulfillment Hub</w:t>
            </w:r>
          </w:p>
        </w:tc>
        <w:tc>
          <w:tcPr>
            <w:tcW w:w="4464" w:type="dxa"/>
            <w:tcBorders>
              <w:top w:val="single" w:sz="4" w:space="0" w:color="D1D5DB"/>
              <w:bottom w:val="single" w:sz="4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793FB" w14:textId="77777777" w:rsidR="00B95A93" w:rsidRDefault="009C7E93">
            <w:r>
              <w:rPr>
                <w:sz w:val="19"/>
              </w:rPr>
              <w:t>Launch the public-facing storefront. Code the consumer authentication flow, secure</w:t>
            </w:r>
            <w:r>
              <w:rPr>
                <w:sz w:val="19"/>
              </w:rPr>
              <w:t xml:space="preserve"> payment status logic, unique verification codes, and real-time dispatch tracking.</w:t>
            </w:r>
          </w:p>
        </w:tc>
      </w:tr>
    </w:tbl>
    <w:p w14:paraId="2B3CD609" w14:textId="77777777" w:rsidR="00B95A93" w:rsidRDefault="00B95A93">
      <w:pPr>
        <w:spacing w:after="480"/>
      </w:pPr>
    </w:p>
    <w:p w14:paraId="57EBF408" w14:textId="246D84A1" w:rsidR="00B95A93" w:rsidRDefault="009C7E93">
      <w:pPr>
        <w:keepNext/>
        <w:spacing w:before="600"/>
        <w:rPr>
          <w:b/>
          <w:color w:val="0F4C81"/>
          <w:sz w:val="22"/>
        </w:rPr>
      </w:pPr>
      <w:r>
        <w:rPr>
          <w:b/>
          <w:color w:val="0F4C81"/>
          <w:sz w:val="22"/>
        </w:rPr>
        <w:lastRenderedPageBreak/>
        <w:t>■ End of Architecture Proposal Specifications</w:t>
      </w:r>
    </w:p>
    <w:p w14:paraId="1885D860" w14:textId="61CAA414" w:rsidR="009C7E93" w:rsidRDefault="009C7E93">
      <w:pPr>
        <w:keepNext/>
        <w:spacing w:before="600"/>
        <w:rPr>
          <w:b/>
          <w:color w:val="0F4C81"/>
          <w:sz w:val="22"/>
        </w:rPr>
      </w:pPr>
    </w:p>
    <w:p w14:paraId="36057EDD" w14:textId="0BE0B7D5" w:rsidR="009C7E93" w:rsidRDefault="009C7E93">
      <w:pPr>
        <w:keepNext/>
        <w:spacing w:before="600"/>
        <w:rPr>
          <w:b/>
          <w:color w:val="0F4C81"/>
          <w:sz w:val="22"/>
        </w:rPr>
      </w:pPr>
    </w:p>
    <w:p w14:paraId="585C7015" w14:textId="77777777" w:rsidR="009C7E93" w:rsidRDefault="009C7E93" w:rsidP="009C7E93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Here is the complete, streamlined workflow of the application from the moment a business opens it to daily operations:</w:t>
      </w:r>
    </w:p>
    <w:p w14:paraId="6D44BA1C" w14:textId="77777777" w:rsidR="009C7E93" w:rsidRDefault="009C7E93" w:rsidP="009C7E93">
      <w:pPr>
        <w:pStyle w:val="Heading3"/>
        <w:rPr>
          <w:color w:val="1F1F1F"/>
        </w:rPr>
      </w:pPr>
      <w:r>
        <w:rPr>
          <w:color w:val="1F1F1F"/>
        </w:rPr>
        <w:t>1. Initial Access &amp; Installation</w:t>
      </w:r>
    </w:p>
    <w:p w14:paraId="00A4A4E9" w14:textId="77777777" w:rsidR="009C7E93" w:rsidRDefault="009C7E93" w:rsidP="009C7E93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The First Visit:</w:t>
      </w:r>
      <w:r>
        <w:rPr>
          <w:color w:val="1F1F1F"/>
          <w:bdr w:val="none" w:sz="0" w:space="0" w:color="auto" w:frame="1"/>
        </w:rPr>
        <w:t xml:space="preserve"> The partner opens your web link on their browser.</w:t>
      </w:r>
      <w:r>
        <w:rPr>
          <w:color w:val="1F1F1F"/>
        </w:rPr>
        <w:t xml:space="preserve"> </w:t>
      </w:r>
    </w:p>
    <w:p w14:paraId="47571EF0" w14:textId="77777777" w:rsidR="009C7E93" w:rsidRDefault="009C7E93" w:rsidP="009C7E93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Instant Install Prompt:</w:t>
      </w:r>
      <w:r>
        <w:rPr>
          <w:color w:val="1F1F1F"/>
          <w:bdr w:val="none" w:sz="0" w:space="0" w:color="auto" w:frame="1"/>
        </w:rPr>
        <w:t xml:space="preserve"> The app immediately detects the browser environment and displays a clear "Install to Desktop" banner on the home screen.</w:t>
      </w:r>
      <w:r>
        <w:rPr>
          <w:color w:val="1F1F1F"/>
        </w:rPr>
        <w:t xml:space="preserve"> </w:t>
      </w:r>
    </w:p>
    <w:p w14:paraId="744AC20A" w14:textId="77777777" w:rsidR="009C7E93" w:rsidRDefault="009C7E93" w:rsidP="009C7E93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Audio Welcome:</w:t>
      </w:r>
      <w:r>
        <w:rPr>
          <w:color w:val="1F1F1F"/>
          <w:bdr w:val="none" w:sz="0" w:space="0" w:color="auto" w:frame="1"/>
        </w:rPr>
        <w:t xml:space="preserve"> The Web Speech engine plays a brief, low-resource voice introduction to guide them through the initial landing page.</w:t>
      </w:r>
      <w:r>
        <w:rPr>
          <w:color w:val="1F1F1F"/>
        </w:rPr>
        <w:t xml:space="preserve"> </w:t>
      </w:r>
    </w:p>
    <w:p w14:paraId="7302F1AA" w14:textId="77777777" w:rsidR="009C7E93" w:rsidRDefault="009C7E93" w:rsidP="009C7E93">
      <w:pPr>
        <w:pStyle w:val="Heading3"/>
        <w:rPr>
          <w:color w:val="1F1F1F"/>
        </w:rPr>
      </w:pPr>
      <w:r>
        <w:rPr>
          <w:color w:val="1F1F1F"/>
        </w:rPr>
        <w:t>2. Onboarding &amp; Account Configuration</w:t>
      </w:r>
    </w:p>
    <w:p w14:paraId="52FE06A9" w14:textId="77777777" w:rsidR="009C7E93" w:rsidRDefault="009C7E93" w:rsidP="009C7E93">
      <w:pPr>
        <w:pStyle w:val="NormalWeb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Business Selection:</w:t>
      </w:r>
      <w:r>
        <w:rPr>
          <w:color w:val="1F1F1F"/>
          <w:bdr w:val="none" w:sz="0" w:space="0" w:color="auto" w:frame="1"/>
        </w:rPr>
        <w:t xml:space="preserve"> The user creates an account and specifies their business tier (</w:t>
      </w:r>
      <w:r>
        <w:rPr>
          <w:b/>
          <w:bCs/>
          <w:color w:val="1F1F1F"/>
          <w:bdr w:val="none" w:sz="0" w:space="0" w:color="auto" w:frame="1"/>
        </w:rPr>
        <w:t>Artisan</w:t>
      </w:r>
      <w:r>
        <w:rPr>
          <w:color w:val="1F1F1F"/>
          <w:bdr w:val="none" w:sz="0" w:space="0" w:color="auto" w:frame="1"/>
        </w:rPr>
        <w:t xml:space="preserve">, </w:t>
      </w:r>
      <w:r>
        <w:rPr>
          <w:b/>
          <w:bCs/>
          <w:color w:val="1F1F1F"/>
          <w:bdr w:val="none" w:sz="0" w:space="0" w:color="auto" w:frame="1"/>
        </w:rPr>
        <w:t>Petty Trader</w:t>
      </w:r>
      <w:r>
        <w:rPr>
          <w:color w:val="1F1F1F"/>
          <w:bdr w:val="none" w:sz="0" w:space="0" w:color="auto" w:frame="1"/>
        </w:rPr>
        <w:t xml:space="preserve">, or </w:t>
      </w:r>
      <w:r>
        <w:rPr>
          <w:b/>
          <w:bCs/>
          <w:color w:val="1F1F1F"/>
          <w:bdr w:val="none" w:sz="0" w:space="0" w:color="auto" w:frame="1"/>
        </w:rPr>
        <w:t>Supermarket</w:t>
      </w:r>
      <w:r>
        <w:rPr>
          <w:color w:val="1F1F1F"/>
          <w:bdr w:val="none" w:sz="0" w:space="0" w:color="auto" w:frame="1"/>
        </w:rPr>
        <w:t>).</w:t>
      </w:r>
      <w:r>
        <w:rPr>
          <w:color w:val="1F1F1F"/>
        </w:rPr>
        <w:t xml:space="preserve"> </w:t>
      </w:r>
    </w:p>
    <w:p w14:paraId="76525DA1" w14:textId="77777777" w:rsidR="009C7E93" w:rsidRDefault="009C7E93" w:rsidP="009C7E93">
      <w:pPr>
        <w:pStyle w:val="NormalWeb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Interface Tailoring:</w:t>
      </w:r>
      <w:r>
        <w:rPr>
          <w:color w:val="1F1F1F"/>
          <w:bdr w:val="none" w:sz="0" w:space="0" w:color="auto" w:frame="1"/>
        </w:rPr>
        <w:t xml:space="preserve"> The system dynamically adjusts the workspace, enabling features like barcode/SKU tracking for large stores or simple job-status logs for artisans.</w:t>
      </w:r>
      <w:r>
        <w:rPr>
          <w:color w:val="1F1F1F"/>
        </w:rPr>
        <w:t xml:space="preserve"> </w:t>
      </w:r>
    </w:p>
    <w:p w14:paraId="50DEDA54" w14:textId="77777777" w:rsidR="009C7E93" w:rsidRDefault="009C7E93" w:rsidP="009C7E93">
      <w:pPr>
        <w:pStyle w:val="NormalWeb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Co-Branding Setup:</w:t>
      </w:r>
      <w:r>
        <w:rPr>
          <w:color w:val="1F1F1F"/>
          <w:bdr w:val="none" w:sz="0" w:space="0" w:color="auto" w:frame="1"/>
        </w:rPr>
        <w:t xml:space="preserve"> Your master platform logo anchors neatly in the </w:t>
      </w:r>
      <w:r>
        <w:rPr>
          <w:b/>
          <w:bCs/>
          <w:color w:val="1F1F1F"/>
          <w:bdr w:val="none" w:sz="0" w:space="0" w:color="auto" w:frame="1"/>
        </w:rPr>
        <w:t>top-right corner</w:t>
      </w:r>
      <w:r>
        <w:rPr>
          <w:color w:val="1F1F1F"/>
          <w:bdr w:val="none" w:sz="0" w:space="0" w:color="auto" w:frame="1"/>
        </w:rPr>
        <w:t>, while the rest of the workspace adapts to the partner's chosen color theme.</w:t>
      </w:r>
      <w:r>
        <w:rPr>
          <w:color w:val="1F1F1F"/>
        </w:rPr>
        <w:t xml:space="preserve"> </w:t>
      </w:r>
    </w:p>
    <w:p w14:paraId="106AB7A3" w14:textId="77777777" w:rsidR="009C7E93" w:rsidRDefault="009C7E93" w:rsidP="009C7E93">
      <w:pPr>
        <w:pStyle w:val="Heading3"/>
        <w:rPr>
          <w:color w:val="1F1F1F"/>
        </w:rPr>
      </w:pPr>
      <w:r>
        <w:rPr>
          <w:color w:val="1F1F1F"/>
        </w:rPr>
        <w:t>3. Inventory &amp; Daily Setup</w:t>
      </w:r>
    </w:p>
    <w:p w14:paraId="6913AA00" w14:textId="77777777" w:rsidR="009C7E93" w:rsidRDefault="009C7E93" w:rsidP="009C7E93">
      <w:pPr>
        <w:pStyle w:val="NormalWeb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Stock Influx:</w:t>
      </w:r>
      <w:r>
        <w:rPr>
          <w:color w:val="1F1F1F"/>
          <w:bdr w:val="none" w:sz="0" w:space="0" w:color="auto" w:frame="1"/>
        </w:rPr>
        <w:t xml:space="preserve"> Partners input product quantities, cost prices, and retail prices.</w:t>
      </w:r>
      <w:r>
        <w:rPr>
          <w:color w:val="1F1F1F"/>
        </w:rPr>
        <w:t xml:space="preserve"> </w:t>
      </w:r>
    </w:p>
    <w:p w14:paraId="326DAE46" w14:textId="77777777" w:rsidR="009C7E93" w:rsidRDefault="009C7E93" w:rsidP="009C7E93">
      <w:pPr>
        <w:pStyle w:val="NormalWeb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Batch Memos:</w:t>
      </w:r>
      <w:r>
        <w:rPr>
          <w:color w:val="1F1F1F"/>
          <w:bdr w:val="none" w:sz="0" w:space="0" w:color="auto" w:frame="1"/>
        </w:rPr>
        <w:t xml:space="preserve"> The partner adds custom text notes to stock batches to track supplier negotiations or specific storage rules.</w:t>
      </w:r>
      <w:r>
        <w:rPr>
          <w:color w:val="1F1F1F"/>
        </w:rPr>
        <w:t xml:space="preserve"> </w:t>
      </w:r>
    </w:p>
    <w:p w14:paraId="34C378F7" w14:textId="77777777" w:rsidR="009C7E93" w:rsidRDefault="009C7E93" w:rsidP="009C7E93">
      <w:pPr>
        <w:pStyle w:val="NormalWeb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Alert Thresholds:</w:t>
      </w:r>
      <w:r>
        <w:rPr>
          <w:color w:val="1F1F1F"/>
          <w:bdr w:val="none" w:sz="0" w:space="0" w:color="auto" w:frame="1"/>
        </w:rPr>
        <w:t xml:space="preserve"> The partner sets custom numeric limits (e.g., 5 units) that trigger system alerts when stock runs low.</w:t>
      </w:r>
      <w:r>
        <w:rPr>
          <w:color w:val="1F1F1F"/>
        </w:rPr>
        <w:t xml:space="preserve"> </w:t>
      </w:r>
    </w:p>
    <w:p w14:paraId="4A0464C9" w14:textId="77777777" w:rsidR="009C7E93" w:rsidRDefault="009C7E93" w:rsidP="009C7E93">
      <w:pPr>
        <w:pStyle w:val="Heading3"/>
        <w:rPr>
          <w:color w:val="1F1F1F"/>
        </w:rPr>
      </w:pPr>
      <w:r>
        <w:rPr>
          <w:color w:val="1F1F1F"/>
        </w:rPr>
        <w:t>4. Sales &amp; Credit Ledger Operations</w:t>
      </w:r>
    </w:p>
    <w:p w14:paraId="259B50AF" w14:textId="77777777" w:rsidR="009C7E93" w:rsidRDefault="009C7E93" w:rsidP="009C7E93">
      <w:pPr>
        <w:pStyle w:val="NormalWeb"/>
        <w:numPr>
          <w:ilvl w:val="0"/>
          <w:numId w:val="1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Discreet Checkout:</w:t>
      </w:r>
      <w:r>
        <w:rPr>
          <w:color w:val="1F1F1F"/>
          <w:bdr w:val="none" w:sz="0" w:space="0" w:color="auto" w:frame="1"/>
        </w:rPr>
        <w:t xml:space="preserve"> Sales are calculated smoothly without heavy battery drain on low-spec hardware. The system stays quiet during transactions to maintain storefront privacy.</w:t>
      </w:r>
      <w:r>
        <w:rPr>
          <w:color w:val="1F1F1F"/>
        </w:rPr>
        <w:t xml:space="preserve"> </w:t>
      </w:r>
    </w:p>
    <w:p w14:paraId="5272FEFF" w14:textId="77777777" w:rsidR="009C7E93" w:rsidRDefault="009C7E93" w:rsidP="009C7E93">
      <w:pPr>
        <w:pStyle w:val="NormalWeb"/>
        <w:numPr>
          <w:ilvl w:val="0"/>
          <w:numId w:val="1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Credit Separation:</w:t>
      </w:r>
      <w:r>
        <w:rPr>
          <w:color w:val="1F1F1F"/>
          <w:bdr w:val="none" w:sz="0" w:space="0" w:color="auto" w:frame="1"/>
        </w:rPr>
        <w:t xml:space="preserve"> If a transaction isn't fully paid, it routes to a dedicated ledger split cleanly between </w:t>
      </w:r>
      <w:r>
        <w:rPr>
          <w:b/>
          <w:bCs/>
          <w:color w:val="1F1F1F"/>
          <w:bdr w:val="none" w:sz="0" w:space="0" w:color="auto" w:frame="1"/>
        </w:rPr>
        <w:t>"I Owe" (Suppliers)</w:t>
      </w:r>
      <w:r>
        <w:rPr>
          <w:color w:val="1F1F1F"/>
          <w:bdr w:val="none" w:sz="0" w:space="0" w:color="auto" w:frame="1"/>
        </w:rPr>
        <w:t xml:space="preserve"> and </w:t>
      </w:r>
      <w:r>
        <w:rPr>
          <w:b/>
          <w:bCs/>
          <w:color w:val="1F1F1F"/>
          <w:bdr w:val="none" w:sz="0" w:space="0" w:color="auto" w:frame="1"/>
        </w:rPr>
        <w:t>"They Owe" (Customers)</w:t>
      </w:r>
      <w:r>
        <w:rPr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</w:p>
    <w:p w14:paraId="20AD6A09" w14:textId="77777777" w:rsidR="009C7E93" w:rsidRDefault="009C7E93" w:rsidP="009C7E93">
      <w:pPr>
        <w:pStyle w:val="NormalWeb"/>
        <w:numPr>
          <w:ilvl w:val="0"/>
          <w:numId w:val="13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Follow-Up System:</w:t>
      </w:r>
      <w:r>
        <w:rPr>
          <w:color w:val="1F1F1F"/>
          <w:bdr w:val="none" w:sz="0" w:space="0" w:color="auto" w:frame="1"/>
        </w:rPr>
        <w:t xml:space="preserve"> The app tags due dates on credit profiles and flags overdue accounts for easy collection tracking.</w:t>
      </w:r>
      <w:r>
        <w:rPr>
          <w:color w:val="1F1F1F"/>
        </w:rPr>
        <w:t xml:space="preserve"> </w:t>
      </w:r>
    </w:p>
    <w:p w14:paraId="37C9963D" w14:textId="77777777" w:rsidR="009C7E93" w:rsidRDefault="009C7E93" w:rsidP="009C7E93">
      <w:pPr>
        <w:pStyle w:val="Heading3"/>
        <w:rPr>
          <w:color w:val="1F1F1F"/>
        </w:rPr>
      </w:pPr>
      <w:r>
        <w:rPr>
          <w:color w:val="1F1F1F"/>
        </w:rPr>
        <w:lastRenderedPageBreak/>
        <w:t>5. Data Hardening &amp; Security</w:t>
      </w:r>
    </w:p>
    <w:p w14:paraId="4B957A20" w14:textId="77777777" w:rsidR="009C7E93" w:rsidRDefault="009C7E93" w:rsidP="009C7E93">
      <w:pPr>
        <w:pStyle w:val="NormalWeb"/>
        <w:numPr>
          <w:ilvl w:val="0"/>
          <w:numId w:val="1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Layer 1 (Local Save):</w:t>
      </w:r>
      <w:r>
        <w:rPr>
          <w:color w:val="1F1F1F"/>
          <w:bdr w:val="none" w:sz="0" w:space="0" w:color="auto" w:frame="1"/>
        </w:rPr>
        <w:t xml:space="preserve"> Every single entry, memo, and sale is saved immediately to the browser's local </w:t>
      </w:r>
      <w:r>
        <w:rPr>
          <w:b/>
          <w:bCs/>
          <w:color w:val="1F1F1F"/>
          <w:bdr w:val="none" w:sz="0" w:space="0" w:color="auto" w:frame="1"/>
        </w:rPr>
        <w:t>IndexedDB</w:t>
      </w:r>
      <w:r>
        <w:rPr>
          <w:color w:val="1F1F1F"/>
          <w:bdr w:val="none" w:sz="0" w:space="0" w:color="auto" w:frame="1"/>
        </w:rPr>
        <w:t xml:space="preserve"> so it works flawlessly completely offline.</w:t>
      </w:r>
      <w:r>
        <w:rPr>
          <w:color w:val="1F1F1F"/>
        </w:rPr>
        <w:t xml:space="preserve"> </w:t>
      </w:r>
    </w:p>
    <w:p w14:paraId="407B00E8" w14:textId="77777777" w:rsidR="009C7E93" w:rsidRDefault="009C7E93" w:rsidP="009C7E93">
      <w:pPr>
        <w:pStyle w:val="NormalWeb"/>
        <w:numPr>
          <w:ilvl w:val="0"/>
          <w:numId w:val="1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Layer 2 (Cloud Sync):</w:t>
      </w:r>
      <w:r>
        <w:rPr>
          <w:color w:val="1F1F1F"/>
          <w:bdr w:val="none" w:sz="0" w:space="0" w:color="auto" w:frame="1"/>
        </w:rPr>
        <w:t xml:space="preserve"> When an internet connection is detected, the app silently bundles the changes into tiny </w:t>
      </w:r>
      <w:r>
        <w:rPr>
          <w:b/>
          <w:bCs/>
          <w:color w:val="1F1F1F"/>
          <w:bdr w:val="none" w:sz="0" w:space="0" w:color="auto" w:frame="1"/>
        </w:rPr>
        <w:t>JSON text strings</w:t>
      </w:r>
      <w:r>
        <w:rPr>
          <w:color w:val="1F1F1F"/>
          <w:bdr w:val="none" w:sz="0" w:space="0" w:color="auto" w:frame="1"/>
        </w:rPr>
        <w:t xml:space="preserve"> and streams them as an instant backup to the cloud database.</w:t>
      </w:r>
      <w:r>
        <w:rPr>
          <w:color w:val="1F1F1F"/>
        </w:rPr>
        <w:t xml:space="preserve"> </w:t>
      </w:r>
    </w:p>
    <w:p w14:paraId="49DE919B" w14:textId="77777777" w:rsidR="009C7E93" w:rsidRDefault="009C7E93" w:rsidP="009C7E93">
      <w:pPr>
        <w:pStyle w:val="NormalWeb"/>
        <w:numPr>
          <w:ilvl w:val="0"/>
          <w:numId w:val="1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Idle Lock:</w:t>
      </w:r>
      <w:r>
        <w:rPr>
          <w:color w:val="1F1F1F"/>
          <w:bdr w:val="none" w:sz="0" w:space="0" w:color="auto" w:frame="1"/>
        </w:rPr>
        <w:t xml:space="preserve"> If left unattended for 10 minutes, the app locks down and requires a quick </w:t>
      </w:r>
      <w:r>
        <w:rPr>
          <w:b/>
          <w:bCs/>
          <w:color w:val="1F1F1F"/>
          <w:bdr w:val="none" w:sz="0" w:space="0" w:color="auto" w:frame="1"/>
        </w:rPr>
        <w:t>4-digit PIN</w:t>
      </w:r>
      <w:r>
        <w:rPr>
          <w:color w:val="1F1F1F"/>
          <w:bdr w:val="none" w:sz="0" w:space="0" w:color="auto" w:frame="1"/>
        </w:rPr>
        <w:t xml:space="preserve"> or pattern to open again.</w:t>
      </w:r>
      <w:r>
        <w:rPr>
          <w:color w:val="1F1F1F"/>
        </w:rPr>
        <w:t xml:space="preserve"> </w:t>
      </w:r>
    </w:p>
    <w:p w14:paraId="7A84D287" w14:textId="77777777" w:rsidR="009C7E93" w:rsidRDefault="009C7E93" w:rsidP="009C7E93">
      <w:pPr>
        <w:pStyle w:val="Heading3"/>
        <w:rPr>
          <w:color w:val="1F1F1F"/>
        </w:rPr>
      </w:pPr>
      <w:r>
        <w:rPr>
          <w:color w:val="1F1F1F"/>
        </w:rPr>
        <w:t>6. Admin Content &amp; Buyer Portal</w:t>
      </w:r>
    </w:p>
    <w:p w14:paraId="548D8279" w14:textId="77777777" w:rsidR="009C7E93" w:rsidRDefault="009C7E93" w:rsidP="009C7E93">
      <w:pPr>
        <w:pStyle w:val="NormalWeb"/>
        <w:numPr>
          <w:ilvl w:val="0"/>
          <w:numId w:val="1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The Focusing Screen:</w:t>
      </w:r>
      <w:r>
        <w:rPr>
          <w:color w:val="1F1F1F"/>
          <w:bdr w:val="none" w:sz="0" w:space="0" w:color="auto" w:frame="1"/>
        </w:rPr>
        <w:t xml:space="preserve"> You (the Super-Admin) or specifically authorized Priority Partners use a hidden control dashboard to push stories and adverts to a dedicated customer-facing screen display.</w:t>
      </w:r>
      <w:r>
        <w:rPr>
          <w:color w:val="1F1F1F"/>
        </w:rPr>
        <w:t xml:space="preserve"> </w:t>
      </w:r>
    </w:p>
    <w:p w14:paraId="53D3387E" w14:textId="77777777" w:rsidR="009C7E93" w:rsidRDefault="009C7E93" w:rsidP="009C7E93">
      <w:pPr>
        <w:pStyle w:val="NormalWeb"/>
        <w:numPr>
          <w:ilvl w:val="0"/>
          <w:numId w:val="1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The Buyer Hub:</w:t>
      </w:r>
      <w:r>
        <w:rPr>
          <w:color w:val="1F1F1F"/>
          <w:bdr w:val="none" w:sz="0" w:space="0" w:color="auto" w:frame="1"/>
        </w:rPr>
        <w:t xml:space="preserve"> End-consumers log into their own portal view, pay for items, receive an unalterable </w:t>
      </w:r>
      <w:r>
        <w:rPr>
          <w:b/>
          <w:bCs/>
          <w:color w:val="1F1F1F"/>
          <w:bdr w:val="none" w:sz="0" w:space="0" w:color="auto" w:frame="1"/>
        </w:rPr>
        <w:t>Product Claim Code</w:t>
      </w:r>
      <w:r>
        <w:rPr>
          <w:color w:val="1F1F1F"/>
          <w:bdr w:val="none" w:sz="0" w:space="0" w:color="auto" w:frame="1"/>
        </w:rPr>
        <w:t>, and track whether their order is ready for pickup or out for dispatch.</w:t>
      </w:r>
      <w:r>
        <w:rPr>
          <w:color w:val="1F1F1F"/>
        </w:rPr>
        <w:t xml:space="preserve"> </w:t>
      </w:r>
    </w:p>
    <w:p w14:paraId="692B2020" w14:textId="77777777" w:rsidR="009C7E93" w:rsidRDefault="009C7E93" w:rsidP="009C7E93">
      <w:pPr>
        <w:pStyle w:val="Heading3"/>
        <w:rPr>
          <w:color w:val="1F1F1F"/>
        </w:rPr>
      </w:pPr>
      <w:r>
        <w:rPr>
          <w:color w:val="1F1F1F"/>
        </w:rPr>
        <w:t>7. Custom-Range Auditing</w:t>
      </w:r>
    </w:p>
    <w:p w14:paraId="367C4A1C" w14:textId="77777777" w:rsidR="009C7E93" w:rsidRDefault="009C7E93" w:rsidP="009C7E93">
      <w:pPr>
        <w:pStyle w:val="NormalWeb"/>
        <w:numPr>
          <w:ilvl w:val="0"/>
          <w:numId w:val="1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Dynamic Accounting:</w:t>
      </w:r>
      <w:r>
        <w:rPr>
          <w:color w:val="1F1F1F"/>
          <w:bdr w:val="none" w:sz="0" w:space="0" w:color="auto" w:frame="1"/>
        </w:rPr>
        <w:t xml:space="preserve"> At any point, the partner uses calendar date-pickers to select a completely custom timeframe (e.g., </w:t>
      </w:r>
      <w:r>
        <w:rPr>
          <w:i/>
          <w:iCs/>
          <w:color w:val="1F1F1F"/>
          <w:bdr w:val="none" w:sz="0" w:space="0" w:color="auto" w:frame="1"/>
        </w:rPr>
        <w:t>from the second Monday of the month up to this exact minute</w:t>
      </w:r>
      <w:r>
        <w:rPr>
          <w:color w:val="1F1F1F"/>
          <w:bdr w:val="none" w:sz="0" w:space="0" w:color="auto" w:frame="1"/>
        </w:rPr>
        <w:t>).</w:t>
      </w:r>
      <w:r>
        <w:rPr>
          <w:color w:val="1F1F1F"/>
        </w:rPr>
        <w:t xml:space="preserve"> </w:t>
      </w:r>
    </w:p>
    <w:p w14:paraId="5933EFE2" w14:textId="77777777" w:rsidR="009C7E93" w:rsidRDefault="009C7E93" w:rsidP="009C7E93">
      <w:pPr>
        <w:pStyle w:val="NormalWeb"/>
        <w:numPr>
          <w:ilvl w:val="0"/>
          <w:numId w:val="1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Instant Reports:</w:t>
      </w:r>
      <w:r>
        <w:rPr>
          <w:color w:val="1F1F1F"/>
          <w:bdr w:val="none" w:sz="0" w:space="0" w:color="auto" w:frame="1"/>
        </w:rPr>
        <w:t xml:space="preserve"> The local text-engine immediately filters all data in that window to calculate total revenue, precise cost vs. profit margins, and recent debt settlements.</w:t>
      </w:r>
      <w:r>
        <w:rPr>
          <w:color w:val="1F1F1F"/>
        </w:rPr>
        <w:t xml:space="preserve"> </w:t>
      </w:r>
    </w:p>
    <w:p w14:paraId="46F92E29" w14:textId="77777777" w:rsidR="009C7E93" w:rsidRDefault="009C7E93">
      <w:pPr>
        <w:keepNext/>
        <w:spacing w:before="600"/>
      </w:pPr>
    </w:p>
    <w:sectPr w:rsidR="009C7E93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079D3"/>
    <w:multiLevelType w:val="multilevel"/>
    <w:tmpl w:val="BDF0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E40FA"/>
    <w:multiLevelType w:val="multilevel"/>
    <w:tmpl w:val="0694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002D4"/>
    <w:multiLevelType w:val="multilevel"/>
    <w:tmpl w:val="7B86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F4BF8"/>
    <w:multiLevelType w:val="multilevel"/>
    <w:tmpl w:val="63EC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76712"/>
    <w:multiLevelType w:val="multilevel"/>
    <w:tmpl w:val="F220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0F3CE6"/>
    <w:multiLevelType w:val="multilevel"/>
    <w:tmpl w:val="02E2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536E8"/>
    <w:multiLevelType w:val="multilevel"/>
    <w:tmpl w:val="4F6C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1"/>
  </w:num>
  <w:num w:numId="13">
    <w:abstractNumId w:val="13"/>
  </w:num>
  <w:num w:numId="14">
    <w:abstractNumId w:val="10"/>
  </w:num>
  <w:num w:numId="15">
    <w:abstractNumId w:val="1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7E93"/>
    <w:rsid w:val="00AA1D8D"/>
    <w:rsid w:val="00B47730"/>
    <w:rsid w:val="00B95A9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DB090D"/>
  <w14:defaultImageDpi w14:val="300"/>
  <w15:docId w15:val="{2AE4A6EE-FCAA-4A79-A0F0-F6B11339F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Arial" w:hAnsi="Arial"/>
      <w:color w:val="2B2D4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C7E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1945</Words>
  <Characters>11093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FINANCE DEPT</cp:lastModifiedBy>
  <cp:revision>2</cp:revision>
  <dcterms:created xsi:type="dcterms:W3CDTF">2013-12-23T23:15:00Z</dcterms:created>
  <dcterms:modified xsi:type="dcterms:W3CDTF">2026-05-22T10:18:00Z</dcterms:modified>
  <cp:category/>
</cp:coreProperties>
</file>