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w="5000" w:type="pct"/>
        <w:jc w:val="center"/>
        <w:tblLook w:firstColumn="1" w:firstRow="1" w:lastColumn="0" w:lastRow="0" w:noHBand="0" w:noVBand="1" w:val="04A0"/>
      </w:tblPr>
      <w:tblGrid>
        <w:gridCol w:w="9582"/>
      </w:tblGrid>
      <w:tr>
        <w:tc>
          <w:tcPr>
            <w:tcW w:type="dxa" w:w="9582"/>
            <w:shd w:val="clear" w:color="auto" w:fill="8B1A1A"/>
          </w:tcPr>
          <w:p>
            <w:pPr>
              <w:spacing w:before="360" w:after="40"/>
              <w:jc w:val="center"/>
            </w:pPr>
            <w:r/>
            <w:r>
              <w:rPr>
                <w:rFonts w:ascii="Calibri" w:hAnsi="Calibri"/>
                <w:b/>
                <w:color w:val="F6E7D0"/>
                <w:sz w:val="22"/>
              </w:rPr>
              <w:t>CATATAN TELAAH NASKAH · 122 HALAMAN</w:t>
            </w:r>
          </w:p>
          <w:p>
            <w:pPr>
              <w:spacing w:before="0" w:after="120"/>
              <w:jc w:val="center"/>
            </w:pPr>
            <w:r>
              <w:rPr>
                <w:rFonts w:ascii="Calibri" w:hAnsi="Calibri"/>
                <w:b/>
                <w:color w:val="FFFFFF"/>
                <w:sz w:val="50"/>
              </w:rPr>
              <w:t>Telaah dan Saran Revisi</w:t>
            </w:r>
          </w:p>
          <w:p>
            <w:pPr>
              <w:spacing w:before="0" w:after="360"/>
              <w:jc w:val="center"/>
            </w:pPr>
            <w:r>
              <w:rPr>
                <w:rFonts w:ascii="Cambria" w:hAnsi="Cambria"/>
                <w:i/>
                <w:color w:val="F3DFC4"/>
                <w:sz w:val="23"/>
              </w:rPr>
              <w:t>“Pengaruh Inovasi Layanan, Service Quality dan Persepsi Harga terhadap Kepuasan Pelanggan Manado Laundry Express”</w:t>
            </w:r>
          </w:p>
        </w:tc>
      </w:tr>
    </w:tbl>
    <w:p>
      <w:pPr>
        <w:pBdr>
          <w:bottom w:val="single" w:sz="10" w:space="1" w:color="B8860B"/>
        </w:pBdr>
        <w:spacing w:before="160" w:after="280"/>
      </w:pPr>
    </w:p>
    <w:tbl>
      <w:tblPr>
        <w:tblW w:type="auto" w:w="0"/>
        <w:tblLayout w:type="fixed"/>
        <w:tblLook w:firstColumn="1" w:firstRow="1" w:lastColumn="0" w:lastRow="0" w:noHBand="0" w:noVBand="1" w:val="04A0"/>
      </w:tblPr>
      <w:tblGrid>
        <w:gridCol w:w="4791"/>
        <w:gridCol w:w="4791"/>
      </w:tblGrid>
      <w:tr>
        <w:tc>
          <w:tcPr>
            <w:tcW w:type="dxa" w:w="2268"/>
          </w:tcPr>
          <w:p>
            <w:pPr>
              <w:spacing w:after="120"/>
            </w:pPr>
            <w:r/>
            <w:r>
              <w:rPr>
                <w:rFonts w:ascii="Calibri" w:hAnsi="Calibri"/>
                <w:b/>
                <w:color w:val="8B1A1A"/>
                <w:sz w:val="19"/>
              </w:rPr>
              <w:t>Naskah</w:t>
            </w:r>
          </w:p>
        </w:tc>
        <w:tc>
          <w:tcPr>
            <w:tcW w:type="dxa" w:w="6690"/>
          </w:tcPr>
          <w:p>
            <w:pPr>
              <w:spacing w:after="120"/>
            </w:pPr>
            <w:r/>
            <w:r>
              <w:rPr>
                <w:rFonts w:ascii="Cambria" w:hAnsi="Cambria"/>
                <w:sz w:val="19"/>
              </w:rPr>
              <w:t>: Skripsi, 122 halaman (PDF)</w:t>
            </w:r>
          </w:p>
        </w:tc>
      </w:tr>
      <w:tr>
        <w:tc>
          <w:tcPr>
            <w:tcW w:type="dxa" w:w="2268"/>
          </w:tcPr>
          <w:p>
            <w:pPr>
              <w:spacing w:after="120"/>
            </w:pPr>
            <w:r/>
            <w:r>
              <w:rPr>
                <w:rFonts w:ascii="Calibri" w:hAnsi="Calibri"/>
                <w:b/>
                <w:color w:val="8B1A1A"/>
                <w:sz w:val="19"/>
              </w:rPr>
              <w:t>Penulis</w:t>
            </w:r>
          </w:p>
        </w:tc>
        <w:tc>
          <w:tcPr>
            <w:tcW w:type="dxa" w:w="6690"/>
          </w:tcPr>
          <w:p>
            <w:pPr>
              <w:spacing w:after="120"/>
            </w:pPr>
            <w:r/>
            <w:r>
              <w:rPr>
                <w:rFonts w:ascii="Cambria" w:hAnsi="Cambria"/>
                <w:sz w:val="19"/>
              </w:rPr>
              <w:t>: Novita Derek · NIM 210611020567</w:t>
            </w:r>
          </w:p>
        </w:tc>
      </w:tr>
      <w:tr>
        <w:tc>
          <w:tcPr>
            <w:tcW w:type="dxa" w:w="2268"/>
          </w:tcPr>
          <w:p>
            <w:pPr>
              <w:spacing w:after="120"/>
            </w:pPr>
            <w:r/>
            <w:r>
              <w:rPr>
                <w:rFonts w:ascii="Calibri" w:hAnsi="Calibri"/>
                <w:b/>
                <w:color w:val="8B1A1A"/>
                <w:sz w:val="19"/>
              </w:rPr>
              <w:t>Program</w:t>
            </w:r>
          </w:p>
        </w:tc>
        <w:tc>
          <w:tcPr>
            <w:tcW w:type="dxa" w:w="6690"/>
          </w:tcPr>
          <w:p>
            <w:pPr>
              <w:spacing w:after="120"/>
            </w:pPr>
            <w:r/>
            <w:r>
              <w:rPr>
                <w:rFonts w:ascii="Cambria" w:hAnsi="Cambria"/>
                <w:sz w:val="19"/>
              </w:rPr>
              <w:t>: Jurusan Manajemen, FEB Universitas Sam Ratulangi, 2026</w:t>
            </w:r>
          </w:p>
        </w:tc>
      </w:tr>
      <w:tr>
        <w:tc>
          <w:tcPr>
            <w:tcW w:type="dxa" w:w="2268"/>
          </w:tcPr>
          <w:p>
            <w:pPr>
              <w:spacing w:after="120"/>
            </w:pPr>
            <w:r/>
            <w:r>
              <w:rPr>
                <w:rFonts w:ascii="Calibri" w:hAnsi="Calibri"/>
                <w:b/>
                <w:color w:val="8B1A1A"/>
                <w:sz w:val="19"/>
              </w:rPr>
              <w:t>Lingkup telaah</w:t>
            </w:r>
          </w:p>
        </w:tc>
        <w:tc>
          <w:tcPr>
            <w:tcW w:type="dxa" w:w="6690"/>
          </w:tcPr>
          <w:p>
            <w:pPr>
              <w:spacing w:after="120"/>
            </w:pPr>
            <w:r/>
            <w:r>
              <w:rPr>
                <w:rFonts w:ascii="Cambria" w:hAnsi="Cambria"/>
                <w:sz w:val="19"/>
              </w:rPr>
              <w:t>: Seluruh 5 bab, 16 tabel, 4 gambar, 19 butir kuesioner, 35 entri pustaka</w:t>
            </w:r>
          </w:p>
        </w:tc>
      </w:tr>
      <w:tr>
        <w:tc>
          <w:tcPr>
            <w:tcW w:type="dxa" w:w="2268"/>
          </w:tcPr>
          <w:p>
            <w:pPr>
              <w:spacing w:after="120"/>
            </w:pPr>
            <w:r/>
            <w:r>
              <w:rPr>
                <w:rFonts w:ascii="Calibri" w:hAnsi="Calibri"/>
                <w:b/>
                <w:color w:val="8B1A1A"/>
                <w:sz w:val="19"/>
              </w:rPr>
              <w:t>Tanggal telaah</w:t>
            </w:r>
          </w:p>
        </w:tc>
        <w:tc>
          <w:tcPr>
            <w:tcW w:type="dxa" w:w="6690"/>
          </w:tcPr>
          <w:p>
            <w:pPr>
              <w:spacing w:after="120"/>
            </w:pPr>
            <w:r/>
            <w:r>
              <w:rPr>
                <w:rFonts w:ascii="Cambria" w:hAnsi="Cambria"/>
                <w:sz w:val="19"/>
              </w:rPr>
              <w:t>: Oktober 2026</w:t>
            </w:r>
          </w:p>
        </w:tc>
      </w:tr>
    </w:tbl>
    <w:p>
      <w:pPr>
        <w:keepNext w:val="0"/>
        <w:spacing w:after="200"/>
        <w:ind w:left="0"/>
      </w:pP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7483"/>
        <w:gridCol w:w="1928"/>
      </w:tblGrid>
      <w:tr>
        <w:trPr>
          <w:tblHeader/>
        </w:trPr>
        <w:tc>
          <w:tcPr>
            <w:tcW w:type="dxa" w:w="7483"/>
            <w:shd w:val="clear" w:color="auto" w:fill="8B1A1A"/>
          </w:tcPr>
          <w:p>
            <w:pPr>
              <w:spacing w:after="0" w:line="240" w:lineRule="auto"/>
            </w:pPr>
            <w:r/>
            <w:r>
              <w:rPr>
                <w:rFonts w:ascii="Calibri" w:hAnsi="Calibri"/>
                <w:b/>
                <w:color w:val="FFFFFF"/>
                <w:sz w:val="19"/>
              </w:rPr>
              <w:t>Ringkasan putusan</w:t>
            </w:r>
          </w:p>
        </w:tc>
        <w:tc>
          <w:tcPr>
            <w:tcW w:type="dxa" w:w="1928"/>
            <w:shd w:val="clear" w:color="auto" w:fill="8B1A1A"/>
          </w:tcPr>
          <w:p>
            <w:pPr>
              <w:spacing w:after="0" w:line="240" w:lineRule="auto"/>
            </w:pPr>
            <w:r/>
            <w:r>
              <w:rPr>
                <w:rFonts w:ascii="Calibri" w:hAnsi="Calibri"/>
                <w:b/>
                <w:color w:val="FFFFFF"/>
                <w:sz w:val="19"/>
              </w:rPr>
              <w:t>Jumlah</w:t>
            </w:r>
          </w:p>
        </w:tc>
      </w:tr>
      <w:tr>
        <w:tc>
          <w:tcPr>
            <w:tcW w:type="dxa" w:w="7483"/>
          </w:tcPr>
          <w:p>
            <w:pPr>
              <w:spacing w:after="0" w:line="240" w:lineRule="auto"/>
            </w:pPr>
            <w:r/>
            <w:r>
              <w:rPr>
                <w:sz w:val="19"/>
              </w:rPr>
              <w:t>Temuan kritis — wajib diperbaiki sebelum seminar/sidang</w:t>
            </w:r>
          </w:p>
        </w:tc>
        <w:tc>
          <w:tcPr>
            <w:tcW w:type="dxa" w:w="1928"/>
          </w:tcPr>
          <w:p>
            <w:pPr>
              <w:spacing w:after="0" w:line="240" w:lineRule="auto"/>
              <w:jc w:val="center"/>
            </w:pPr>
            <w:r/>
            <w:r>
              <w:rPr>
                <w:b/>
                <w:sz w:val="19"/>
              </w:rPr>
              <w:t>6</w:t>
            </w:r>
          </w:p>
        </w:tc>
      </w:tr>
      <w:tr>
        <w:tc>
          <w:tcPr>
            <w:tcW w:type="dxa" w:w="7483"/>
            <w:shd w:val="clear" w:color="auto" w:fill="F8F4EC"/>
          </w:tcPr>
          <w:p>
            <w:pPr>
              <w:spacing w:after="0" w:line="240" w:lineRule="auto"/>
            </w:pPr>
            <w:r/>
            <w:r>
              <w:rPr>
                <w:sz w:val="19"/>
              </w:rPr>
              <w:t>Temuan sedang — metodologis, memengaruhi nilai dan tahanan penguji</w:t>
            </w:r>
          </w:p>
        </w:tc>
        <w:tc>
          <w:tcPr>
            <w:tcW w:type="dxa" w:w="1928"/>
            <w:shd w:val="clear" w:color="auto" w:fill="F8F4EC"/>
          </w:tcPr>
          <w:p>
            <w:pPr>
              <w:spacing w:after="0" w:line="240" w:lineRule="auto"/>
              <w:jc w:val="center"/>
            </w:pPr>
            <w:r/>
            <w:r>
              <w:rPr>
                <w:b/>
                <w:sz w:val="19"/>
              </w:rPr>
              <w:t>17</w:t>
            </w:r>
          </w:p>
        </w:tc>
      </w:tr>
      <w:tr>
        <w:tc>
          <w:tcPr>
            <w:tcW w:type="dxa" w:w="7483"/>
          </w:tcPr>
          <w:p>
            <w:pPr>
              <w:spacing w:after="0" w:line="240" w:lineRule="auto"/>
            </w:pPr>
            <w:r/>
            <w:r>
              <w:rPr>
                <w:sz w:val="19"/>
              </w:rPr>
              <w:t>Temuan ringan — bahasa, konsistensi, tata letak</w:t>
            </w:r>
          </w:p>
        </w:tc>
        <w:tc>
          <w:tcPr>
            <w:tcW w:type="dxa" w:w="1928"/>
          </w:tcPr>
          <w:p>
            <w:pPr>
              <w:spacing w:after="0" w:line="240" w:lineRule="auto"/>
              <w:jc w:val="center"/>
            </w:pPr>
            <w:r/>
            <w:r>
              <w:rPr>
                <w:b/>
                <w:sz w:val="19"/>
              </w:rPr>
              <w:t>12</w:t>
            </w:r>
          </w:p>
        </w:tc>
      </w:tr>
      <w:tr>
        <w:tc>
          <w:tcPr>
            <w:tcW w:type="dxa" w:w="7483"/>
            <w:shd w:val="clear" w:color="auto" w:fill="F8F4EC"/>
          </w:tcPr>
          <w:p>
            <w:pPr>
              <w:spacing w:after="0" w:line="240" w:lineRule="auto"/>
            </w:pPr>
            <w:r/>
            <w:r>
              <w:rPr>
                <w:sz w:val="19"/>
              </w:rPr>
              <w:t>Angka statistik yang diaudit ulang dan dinyatakan konsisten</w:t>
            </w:r>
          </w:p>
        </w:tc>
        <w:tc>
          <w:tcPr>
            <w:tcW w:type="dxa" w:w="1928"/>
            <w:shd w:val="clear" w:color="auto" w:fill="F8F4EC"/>
          </w:tcPr>
          <w:p>
            <w:pPr>
              <w:spacing w:after="0" w:line="240" w:lineRule="auto"/>
              <w:jc w:val="center"/>
            </w:pPr>
            <w:r/>
            <w:r>
              <w:rPr>
                <w:b/>
                <w:sz w:val="19"/>
              </w:rPr>
              <w:t>12 dari 12</w:t>
            </w:r>
          </w:p>
        </w:tc>
      </w:tr>
    </w:tbl>
    <w:p>
      <w:pPr>
        <w:spacing w:after="200" w:before="0"/>
      </w:pPr>
    </w:p>
    <w:p>
      <w:pPr>
        <w:keepNext w:val="0"/>
        <w:spacing w:after="160"/>
        <w:ind w:left="0"/>
      </w:pPr>
      <w:r>
        <w:rPr>
          <w:b/>
          <w:sz w:val="20"/>
        </w:rPr>
        <w:t>Putusan umum.</w:t>
      </w:r>
      <w:r>
        <w:rPr>
          <w:sz w:val="20"/>
        </w:rPr>
        <w:t xml:space="preserve"> Isi dan analisis datanya </w:t>
      </w:r>
      <w:r>
        <w:rPr>
          <w:b/>
          <w:sz w:val="20"/>
        </w:rPr>
        <w:t>layak</w:t>
      </w:r>
      <w:r>
        <w:rPr>
          <w:sz w:val="20"/>
        </w:rPr>
        <w:t xml:space="preserve"> dan jauh di atas rata-rata: seluruh angka inti pada Bab IV lolos audit ulang, derajat kebebasan benar, nilai t tabel / F tabel / r tabel tepat, dan interpretasi arah pengaruh konsisten dari rumusan masalah sampai kesimpulan. Yang bermasalah </w:t>
      </w:r>
      <w:r>
        <w:rPr>
          <w:b/>
          <w:sz w:val="20"/>
        </w:rPr>
        <w:t>bukan hasil penelitiannya</w:t>
      </w:r>
      <w:r>
        <w:rPr>
          <w:sz w:val="20"/>
        </w:rPr>
        <w:t xml:space="preserve">, melainkan </w:t>
      </w:r>
      <w:r>
        <w:rPr>
          <w:b/>
          <w:sz w:val="20"/>
        </w:rPr>
        <w:t>kebersihan naskah dan beberapa sambungan antar-bab</w:t>
      </w:r>
      <w:r>
        <w:rPr>
          <w:sz w:val="20"/>
        </w:rPr>
        <w:t>: satu gambar model yang masih memuat variabel draf lama, indikator Service Quality yang tumpang tindih dengan variabel terikat, Daftar Pustaka yang belum sinkron, dan penomoran tabel yang kacau. Semua itu bisa diselesaikan dalam 2–3 hari kerja tanpa mengubah data.</w:t>
      </w:r>
    </w:p>
    <w:p>
      <w:pPr>
        <w:keepNext w:val="0"/>
        <w:spacing w:after="120"/>
        <w:ind w:left="0"/>
      </w:pPr>
      <w:r>
        <w:rPr>
          <w:b/>
          <w:i/>
          <w:color w:val="555555"/>
          <w:sz w:val="19"/>
        </w:rPr>
        <w:t>Cara membaca laporan ini.</w:t>
      </w:r>
      <w:r>
        <w:rPr>
          <w:i/>
          <w:color w:val="555555"/>
          <w:sz w:val="19"/>
        </w:rPr>
        <w:t xml:space="preserve"> Bagian 1 adalah audit angka (bukti bahwa hasilnya benar). Bagian 2 memuat enam temuan kritis yang berpotensi menjadi pertanyaan mematikan di sidang. Bagian 3 dan 4 memuat temuan sedang dan ringan. Bagian 5–7 berisi daftar perbaikan penomoran, daftar pustaka, dan </w:t>
      </w:r>
      <w:r>
        <w:rPr>
          <w:b/>
          <w:i/>
          <w:color w:val="555555"/>
          <w:sz w:val="19"/>
        </w:rPr>
        <w:t>teks pengganti yang siap disalin</w:t>
      </w:r>
      <w:r>
        <w:rPr>
          <w:i/>
          <w:color w:val="555555"/>
          <w:sz w:val="19"/>
        </w:rPr>
        <w:t xml:space="preserve"> ke naskah. Bagian 8 adalah checklist kerja berurutan.</w:t>
      </w:r>
    </w:p>
    <w:p>
      <w:pPr>
        <w:keepNext/>
        <w:pageBreakBefore/>
        <w:spacing w:before="0" w:after="40"/>
      </w:pPr>
      <w:r>
        <w:rPr>
          <w:rFonts w:ascii="Calibri" w:hAnsi="Calibri"/>
          <w:b/>
          <w:color w:val="8B1A1A"/>
          <w:sz w:val="29"/>
        </w:rPr>
        <w:t>1. Audit Angka: Yang Sudah Benar</w:t>
      </w:r>
    </w:p>
    <w:p>
      <w:pPr>
        <w:pBdr>
          <w:bottom w:val="single" w:sz="12" w:space="4" w:color="8B1A1A"/>
        </w:pBdr>
        <w:spacing w:before="0" w:after="80"/>
      </w:pPr>
    </w:p>
    <w:p>
      <w:pPr>
        <w:keepNext/>
        <w:spacing w:before="0" w:after="180"/>
      </w:pPr>
      <w:r>
        <w:rPr>
          <w:i/>
          <w:color w:val="555555"/>
          <w:sz w:val="18"/>
        </w:rPr>
        <w:t>Setiap nilai pada Bab III dan Bab IV dihitung ulang dari data yang dilaporkan sendiri (B, Std. Error, R², ANOVA). Tujuannya memastikan tidak ada angka yang saling bertentangan.</w:t>
      </w:r>
    </w:p>
    <w:p>
      <w:pPr>
        <w:keepNext w:val="0"/>
        <w:spacing w:after="80"/>
        <w:ind w:left="0"/>
      </w:pPr>
      <w:r>
        <w:rPr>
          <w:sz w:val="19"/>
        </w:rPr>
        <w:t xml:space="preserve">Tabel berikut menghitung ulang dua belas nilai kunci. Semuanya </w:t>
      </w:r>
      <w:r>
        <w:rPr>
          <w:b/>
          <w:sz w:val="19"/>
        </w:rPr>
        <w:t>cocok</w:t>
      </w:r>
      <w:r>
        <w:rPr>
          <w:sz w:val="19"/>
        </w:rPr>
        <w:t>. Ini penting untuk diketahui lebih dahulu: bila penguji menanyakan “apakah angka ini konsisten?”, jawabannya adalah ya, dan buktinya ada di tabel ini.</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510"/>
        <w:gridCol w:w="3345"/>
        <w:gridCol w:w="1928"/>
        <w:gridCol w:w="2835"/>
        <w:gridCol w:w="794"/>
      </w:tblGrid>
      <w:tr>
        <w:trPr>
          <w:tblHeader/>
        </w:trPr>
        <w:tc>
          <w:tcPr>
            <w:tcW w:type="dxa" w:w="510"/>
            <w:shd w:val="clear" w:color="auto" w:fill="8B1A1A"/>
          </w:tcPr>
          <w:p>
            <w:pPr>
              <w:spacing w:after="0" w:line="240" w:lineRule="auto"/>
            </w:pPr>
            <w:r/>
            <w:r>
              <w:rPr>
                <w:rFonts w:ascii="Calibri" w:hAnsi="Calibri"/>
                <w:b/>
                <w:color w:val="FFFFFF"/>
                <w:sz w:val="16"/>
              </w:rPr>
              <w:t>No</w:t>
            </w:r>
          </w:p>
        </w:tc>
        <w:tc>
          <w:tcPr>
            <w:tcW w:type="dxa" w:w="3345"/>
            <w:shd w:val="clear" w:color="auto" w:fill="8B1A1A"/>
          </w:tcPr>
          <w:p>
            <w:pPr>
              <w:spacing w:after="0" w:line="240" w:lineRule="auto"/>
            </w:pPr>
            <w:r/>
            <w:r>
              <w:rPr>
                <w:rFonts w:ascii="Calibri" w:hAnsi="Calibri"/>
                <w:b/>
                <w:color w:val="FFFFFF"/>
                <w:sz w:val="16"/>
              </w:rPr>
              <w:t>Yang diperiksa</w:t>
            </w:r>
          </w:p>
        </w:tc>
        <w:tc>
          <w:tcPr>
            <w:tcW w:type="dxa" w:w="1928"/>
            <w:shd w:val="clear" w:color="auto" w:fill="8B1A1A"/>
          </w:tcPr>
          <w:p>
            <w:pPr>
              <w:spacing w:after="0" w:line="240" w:lineRule="auto"/>
            </w:pPr>
            <w:r/>
            <w:r>
              <w:rPr>
                <w:rFonts w:ascii="Calibri" w:hAnsi="Calibri"/>
                <w:b/>
                <w:color w:val="FFFFFF"/>
                <w:sz w:val="16"/>
              </w:rPr>
              <w:t>Nilai di naskah</w:t>
            </w:r>
          </w:p>
        </w:tc>
        <w:tc>
          <w:tcPr>
            <w:tcW w:type="dxa" w:w="2835"/>
            <w:shd w:val="clear" w:color="auto" w:fill="8B1A1A"/>
          </w:tcPr>
          <w:p>
            <w:pPr>
              <w:spacing w:after="0" w:line="240" w:lineRule="auto"/>
            </w:pPr>
            <w:r/>
            <w:r>
              <w:rPr>
                <w:rFonts w:ascii="Calibri" w:hAnsi="Calibri"/>
                <w:b/>
                <w:color w:val="FFFFFF"/>
                <w:sz w:val="16"/>
              </w:rPr>
              <w:t>Hitung ulang</w:t>
            </w:r>
          </w:p>
        </w:tc>
        <w:tc>
          <w:tcPr>
            <w:tcW w:type="dxa" w:w="794"/>
            <w:shd w:val="clear" w:color="auto" w:fill="8B1A1A"/>
          </w:tcPr>
          <w:p>
            <w:pPr>
              <w:spacing w:after="0" w:line="240" w:lineRule="auto"/>
            </w:pPr>
            <w:r/>
            <w:r>
              <w:rPr>
                <w:rFonts w:ascii="Calibri" w:hAnsi="Calibri"/>
                <w:b/>
                <w:color w:val="FFFFFF"/>
                <w:sz w:val="16"/>
              </w:rPr>
              <w:t>Status</w:t>
            </w:r>
          </w:p>
        </w:tc>
      </w:tr>
      <w:tr>
        <w:tc>
          <w:tcPr>
            <w:tcW w:type="dxa" w:w="510"/>
          </w:tcPr>
          <w:p>
            <w:pPr>
              <w:spacing w:after="0" w:line="240" w:lineRule="auto"/>
              <w:jc w:val="center"/>
            </w:pPr>
            <w:r/>
            <w:r>
              <w:rPr>
                <w:sz w:val="16"/>
              </w:rPr>
              <w:t>1</w:t>
            </w:r>
          </w:p>
        </w:tc>
        <w:tc>
          <w:tcPr>
            <w:tcW w:type="dxa" w:w="3345"/>
          </w:tcPr>
          <w:p>
            <w:pPr>
              <w:spacing w:after="0" w:line="240" w:lineRule="auto"/>
            </w:pPr>
            <w:r/>
            <w:r>
              <w:rPr>
                <w:sz w:val="16"/>
              </w:rPr>
              <w:t>Rumus Slovin, N = 600, e = 10%</w:t>
            </w:r>
          </w:p>
        </w:tc>
        <w:tc>
          <w:tcPr>
            <w:tcW w:type="dxa" w:w="1928"/>
          </w:tcPr>
          <w:p>
            <w:pPr>
              <w:spacing w:after="0" w:line="240" w:lineRule="auto"/>
            </w:pPr>
            <w:r/>
            <w:r>
              <w:rPr>
                <w:sz w:val="16"/>
              </w:rPr>
              <w:t>85,71 → 86</w:t>
            </w:r>
          </w:p>
        </w:tc>
        <w:tc>
          <w:tcPr>
            <w:tcW w:type="dxa" w:w="2835"/>
          </w:tcPr>
          <w:p>
            <w:pPr>
              <w:spacing w:after="0" w:line="240" w:lineRule="auto"/>
            </w:pPr>
            <w:r/>
            <w:r>
              <w:rPr>
                <w:sz w:val="16"/>
              </w:rPr>
              <w:t>600 ÷ (1 + 600 × 0,01) = 85,71</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2</w:t>
            </w:r>
          </w:p>
        </w:tc>
        <w:tc>
          <w:tcPr>
            <w:tcW w:type="dxa" w:w="3345"/>
            <w:shd w:val="clear" w:color="auto" w:fill="F8F4EC"/>
          </w:tcPr>
          <w:p>
            <w:pPr>
              <w:spacing w:after="0" w:line="240" w:lineRule="auto"/>
            </w:pPr>
            <w:r/>
            <w:r>
              <w:rPr>
                <w:sz w:val="16"/>
              </w:rPr>
              <w:t>r tabel, N = 100, df = 98, α = 5%</w:t>
            </w:r>
          </w:p>
        </w:tc>
        <w:tc>
          <w:tcPr>
            <w:tcW w:type="dxa" w:w="1928"/>
            <w:shd w:val="clear" w:color="auto" w:fill="F8F4EC"/>
          </w:tcPr>
          <w:p>
            <w:pPr>
              <w:spacing w:after="0" w:line="240" w:lineRule="auto"/>
            </w:pPr>
            <w:r/>
            <w:r>
              <w:rPr>
                <w:sz w:val="16"/>
              </w:rPr>
              <w:t>0,197</w:t>
            </w:r>
          </w:p>
        </w:tc>
        <w:tc>
          <w:tcPr>
            <w:tcW w:type="dxa" w:w="2835"/>
            <w:shd w:val="clear" w:color="auto" w:fill="F8F4EC"/>
          </w:tcPr>
          <w:p>
            <w:pPr>
              <w:spacing w:after="0" w:line="240" w:lineRule="auto"/>
            </w:pPr>
            <w:r/>
            <w:r>
              <w:rPr>
                <w:sz w:val="16"/>
              </w:rPr>
              <w:t>0,1966</w:t>
            </w:r>
          </w:p>
        </w:tc>
        <w:tc>
          <w:tcPr>
            <w:tcW w:type="dxa" w:w="794"/>
            <w:shd w:val="clear" w:color="auto" w:fill="F8F4EC"/>
          </w:tcPr>
          <w:p>
            <w:pPr>
              <w:spacing w:after="0" w:line="240" w:lineRule="auto"/>
              <w:jc w:val="center"/>
            </w:pPr>
            <w:r/>
            <w:r>
              <w:rPr>
                <w:sz w:val="16"/>
              </w:rPr>
              <w:t>sesuai</w:t>
            </w:r>
          </w:p>
        </w:tc>
      </w:tr>
      <w:tr>
        <w:tc>
          <w:tcPr>
            <w:tcW w:type="dxa" w:w="510"/>
          </w:tcPr>
          <w:p>
            <w:pPr>
              <w:spacing w:after="0" w:line="240" w:lineRule="auto"/>
              <w:jc w:val="center"/>
            </w:pPr>
            <w:r/>
            <w:r>
              <w:rPr>
                <w:sz w:val="16"/>
              </w:rPr>
              <w:t>3</w:t>
            </w:r>
          </w:p>
        </w:tc>
        <w:tc>
          <w:tcPr>
            <w:tcW w:type="dxa" w:w="3345"/>
          </w:tcPr>
          <w:p>
            <w:pPr>
              <w:spacing w:after="0" w:line="240" w:lineRule="auto"/>
            </w:pPr>
            <w:r/>
            <w:r>
              <w:rPr>
                <w:sz w:val="16"/>
              </w:rPr>
              <w:t>t tabel, df = 96, α = 5% (dua sisi)</w:t>
            </w:r>
          </w:p>
        </w:tc>
        <w:tc>
          <w:tcPr>
            <w:tcW w:type="dxa" w:w="1928"/>
          </w:tcPr>
          <w:p>
            <w:pPr>
              <w:spacing w:after="0" w:line="240" w:lineRule="auto"/>
            </w:pPr>
            <w:r/>
            <w:r>
              <w:rPr>
                <w:sz w:val="16"/>
              </w:rPr>
              <w:t>1,985</w:t>
            </w:r>
          </w:p>
        </w:tc>
        <w:tc>
          <w:tcPr>
            <w:tcW w:type="dxa" w:w="2835"/>
          </w:tcPr>
          <w:p>
            <w:pPr>
              <w:spacing w:after="0" w:line="240" w:lineRule="auto"/>
            </w:pPr>
            <w:r/>
            <w:r>
              <w:rPr>
                <w:sz w:val="16"/>
              </w:rPr>
              <w:t>1,9850</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4</w:t>
            </w:r>
          </w:p>
        </w:tc>
        <w:tc>
          <w:tcPr>
            <w:tcW w:type="dxa" w:w="3345"/>
            <w:shd w:val="clear" w:color="auto" w:fill="F8F4EC"/>
          </w:tcPr>
          <w:p>
            <w:pPr>
              <w:spacing w:after="0" w:line="240" w:lineRule="auto"/>
            </w:pPr>
            <w:r/>
            <w:r>
              <w:rPr>
                <w:sz w:val="16"/>
              </w:rPr>
              <w:t>F tabel, df1 = 3, df2 = 96</w:t>
            </w:r>
          </w:p>
        </w:tc>
        <w:tc>
          <w:tcPr>
            <w:tcW w:type="dxa" w:w="1928"/>
            <w:shd w:val="clear" w:color="auto" w:fill="F8F4EC"/>
          </w:tcPr>
          <w:p>
            <w:pPr>
              <w:spacing w:after="0" w:line="240" w:lineRule="auto"/>
            </w:pPr>
            <w:r/>
            <w:r>
              <w:rPr>
                <w:sz w:val="16"/>
              </w:rPr>
              <w:t>2,70</w:t>
            </w:r>
          </w:p>
        </w:tc>
        <w:tc>
          <w:tcPr>
            <w:tcW w:type="dxa" w:w="2835"/>
            <w:shd w:val="clear" w:color="auto" w:fill="F8F4EC"/>
          </w:tcPr>
          <w:p>
            <w:pPr>
              <w:spacing w:after="0" w:line="240" w:lineRule="auto"/>
            </w:pPr>
            <w:r/>
            <w:r>
              <w:rPr>
                <w:sz w:val="16"/>
              </w:rPr>
              <w:t>2,699</w:t>
            </w:r>
          </w:p>
        </w:tc>
        <w:tc>
          <w:tcPr>
            <w:tcW w:type="dxa" w:w="794"/>
            <w:shd w:val="clear" w:color="auto" w:fill="F8F4EC"/>
          </w:tcPr>
          <w:p>
            <w:pPr>
              <w:spacing w:after="0" w:line="240" w:lineRule="auto"/>
              <w:jc w:val="center"/>
            </w:pPr>
            <w:r/>
            <w:r>
              <w:rPr>
                <w:sz w:val="16"/>
              </w:rPr>
              <w:t>sesuai</w:t>
            </w:r>
          </w:p>
        </w:tc>
      </w:tr>
      <w:tr>
        <w:tc>
          <w:tcPr>
            <w:tcW w:type="dxa" w:w="510"/>
          </w:tcPr>
          <w:p>
            <w:pPr>
              <w:spacing w:after="0" w:line="240" w:lineRule="auto"/>
              <w:jc w:val="center"/>
            </w:pPr>
            <w:r/>
            <w:r>
              <w:rPr>
                <w:sz w:val="16"/>
              </w:rPr>
              <w:t>5</w:t>
            </w:r>
          </w:p>
        </w:tc>
        <w:tc>
          <w:tcPr>
            <w:tcW w:type="dxa" w:w="3345"/>
          </w:tcPr>
          <w:p>
            <w:pPr>
              <w:spacing w:after="0" w:line="240" w:lineRule="auto"/>
            </w:pPr>
            <w:r/>
            <w:r>
              <w:rPr>
                <w:sz w:val="16"/>
              </w:rPr>
              <w:t>R dari R² (0,739)</w:t>
            </w:r>
          </w:p>
        </w:tc>
        <w:tc>
          <w:tcPr>
            <w:tcW w:type="dxa" w:w="1928"/>
          </w:tcPr>
          <w:p>
            <w:pPr>
              <w:spacing w:after="0" w:line="240" w:lineRule="auto"/>
            </w:pPr>
            <w:r/>
            <w:r>
              <w:rPr>
                <w:sz w:val="16"/>
              </w:rPr>
              <w:t>0,859</w:t>
            </w:r>
          </w:p>
        </w:tc>
        <w:tc>
          <w:tcPr>
            <w:tcW w:type="dxa" w:w="2835"/>
          </w:tcPr>
          <w:p>
            <w:pPr>
              <w:spacing w:after="0" w:line="240" w:lineRule="auto"/>
            </w:pPr>
            <w:r/>
            <w:r>
              <w:rPr>
                <w:sz w:val="16"/>
              </w:rPr>
              <w:t>√0,739 = 0,8597</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6</w:t>
            </w:r>
          </w:p>
        </w:tc>
        <w:tc>
          <w:tcPr>
            <w:tcW w:type="dxa" w:w="3345"/>
            <w:shd w:val="clear" w:color="auto" w:fill="F8F4EC"/>
          </w:tcPr>
          <w:p>
            <w:pPr>
              <w:spacing w:after="0" w:line="240" w:lineRule="auto"/>
            </w:pPr>
            <w:r/>
            <w:r>
              <w:rPr>
                <w:sz w:val="16"/>
              </w:rPr>
              <w:t>Adjusted R²</w:t>
            </w:r>
          </w:p>
        </w:tc>
        <w:tc>
          <w:tcPr>
            <w:tcW w:type="dxa" w:w="1928"/>
            <w:shd w:val="clear" w:color="auto" w:fill="F8F4EC"/>
          </w:tcPr>
          <w:p>
            <w:pPr>
              <w:spacing w:after="0" w:line="240" w:lineRule="auto"/>
            </w:pPr>
            <w:r/>
            <w:r>
              <w:rPr>
                <w:sz w:val="16"/>
              </w:rPr>
              <w:t>0,730</w:t>
            </w:r>
          </w:p>
        </w:tc>
        <w:tc>
          <w:tcPr>
            <w:tcW w:type="dxa" w:w="2835"/>
            <w:shd w:val="clear" w:color="auto" w:fill="F8F4EC"/>
          </w:tcPr>
          <w:p>
            <w:pPr>
              <w:spacing w:after="0" w:line="240" w:lineRule="auto"/>
            </w:pPr>
            <w:r/>
            <w:r>
              <w:rPr>
                <w:sz w:val="16"/>
              </w:rPr>
              <w:t>1 − (1 − 0,739)(99/96) = 0,7308</w:t>
            </w:r>
          </w:p>
        </w:tc>
        <w:tc>
          <w:tcPr>
            <w:tcW w:type="dxa" w:w="794"/>
            <w:shd w:val="clear" w:color="auto" w:fill="F8F4EC"/>
          </w:tcPr>
          <w:p>
            <w:pPr>
              <w:spacing w:after="0" w:line="240" w:lineRule="auto"/>
              <w:jc w:val="center"/>
            </w:pPr>
            <w:r/>
            <w:r>
              <w:rPr>
                <w:sz w:val="16"/>
              </w:rPr>
              <w:t>sesuai</w:t>
            </w:r>
          </w:p>
        </w:tc>
      </w:tr>
      <w:tr>
        <w:tc>
          <w:tcPr>
            <w:tcW w:type="dxa" w:w="510"/>
          </w:tcPr>
          <w:p>
            <w:pPr>
              <w:spacing w:after="0" w:line="240" w:lineRule="auto"/>
              <w:jc w:val="center"/>
            </w:pPr>
            <w:r/>
            <w:r>
              <w:rPr>
                <w:sz w:val="16"/>
              </w:rPr>
              <w:t>7</w:t>
            </w:r>
          </w:p>
        </w:tc>
        <w:tc>
          <w:tcPr>
            <w:tcW w:type="dxa" w:w="3345"/>
          </w:tcPr>
          <w:p>
            <w:pPr>
              <w:spacing w:after="0" w:line="240" w:lineRule="auto"/>
            </w:pPr>
            <w:r/>
            <w:r>
              <w:rPr>
                <w:sz w:val="16"/>
              </w:rPr>
              <w:t>Std. Error of the Estimate</w:t>
            </w:r>
          </w:p>
        </w:tc>
        <w:tc>
          <w:tcPr>
            <w:tcW w:type="dxa" w:w="1928"/>
          </w:tcPr>
          <w:p>
            <w:pPr>
              <w:spacing w:after="0" w:line="240" w:lineRule="auto"/>
            </w:pPr>
            <w:r/>
            <w:r>
              <w:rPr>
                <w:sz w:val="16"/>
              </w:rPr>
              <w:t>1,95065</w:t>
            </w:r>
          </w:p>
        </w:tc>
        <w:tc>
          <w:tcPr>
            <w:tcW w:type="dxa" w:w="2835"/>
          </w:tcPr>
          <w:p>
            <w:pPr>
              <w:spacing w:after="0" w:line="240" w:lineRule="auto"/>
            </w:pPr>
            <w:r/>
            <w:r>
              <w:rPr>
                <w:sz w:val="16"/>
              </w:rPr>
              <w:t>√3,805 = 1,9506</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8</w:t>
            </w:r>
          </w:p>
        </w:tc>
        <w:tc>
          <w:tcPr>
            <w:tcW w:type="dxa" w:w="3345"/>
            <w:shd w:val="clear" w:color="auto" w:fill="F8F4EC"/>
          </w:tcPr>
          <w:p>
            <w:pPr>
              <w:spacing w:after="0" w:line="240" w:lineRule="auto"/>
            </w:pPr>
            <w:r/>
            <w:r>
              <w:rPr>
                <w:sz w:val="16"/>
              </w:rPr>
              <w:t>Total Sum of Squares (ANOVA)</w:t>
            </w:r>
          </w:p>
        </w:tc>
        <w:tc>
          <w:tcPr>
            <w:tcW w:type="dxa" w:w="1928"/>
            <w:shd w:val="clear" w:color="auto" w:fill="F8F4EC"/>
          </w:tcPr>
          <w:p>
            <w:pPr>
              <w:spacing w:after="0" w:line="240" w:lineRule="auto"/>
            </w:pPr>
            <w:r/>
            <w:r>
              <w:rPr>
                <w:sz w:val="16"/>
              </w:rPr>
              <w:t>1397,000</w:t>
            </w:r>
          </w:p>
        </w:tc>
        <w:tc>
          <w:tcPr>
            <w:tcW w:type="dxa" w:w="2835"/>
            <w:shd w:val="clear" w:color="auto" w:fill="F8F4EC"/>
          </w:tcPr>
          <w:p>
            <w:pPr>
              <w:spacing w:after="0" w:line="240" w:lineRule="auto"/>
            </w:pPr>
            <w:r/>
            <w:r>
              <w:rPr>
                <w:sz w:val="16"/>
              </w:rPr>
              <w:t>99 × (3,75648)² = 1397,0</w:t>
            </w:r>
          </w:p>
        </w:tc>
        <w:tc>
          <w:tcPr>
            <w:tcW w:type="dxa" w:w="794"/>
            <w:shd w:val="clear" w:color="auto" w:fill="F8F4EC"/>
          </w:tcPr>
          <w:p>
            <w:pPr>
              <w:spacing w:after="0" w:line="240" w:lineRule="auto"/>
              <w:jc w:val="center"/>
            </w:pPr>
            <w:r/>
            <w:r>
              <w:rPr>
                <w:sz w:val="16"/>
              </w:rPr>
              <w:t>sesuai</w:t>
            </w:r>
          </w:p>
        </w:tc>
      </w:tr>
      <w:tr>
        <w:tc>
          <w:tcPr>
            <w:tcW w:type="dxa" w:w="510"/>
          </w:tcPr>
          <w:p>
            <w:pPr>
              <w:spacing w:after="0" w:line="240" w:lineRule="auto"/>
              <w:jc w:val="center"/>
            </w:pPr>
            <w:r/>
            <w:r>
              <w:rPr>
                <w:sz w:val="16"/>
              </w:rPr>
              <w:t>9</w:t>
            </w:r>
          </w:p>
        </w:tc>
        <w:tc>
          <w:tcPr>
            <w:tcW w:type="dxa" w:w="3345"/>
          </w:tcPr>
          <w:p>
            <w:pPr>
              <w:spacing w:after="0" w:line="240" w:lineRule="auto"/>
            </w:pPr>
            <w:r/>
            <w:r>
              <w:rPr>
                <w:sz w:val="16"/>
              </w:rPr>
              <w:t>F hitung dari tabel ANOVA</w:t>
            </w:r>
          </w:p>
        </w:tc>
        <w:tc>
          <w:tcPr>
            <w:tcW w:type="dxa" w:w="1928"/>
          </w:tcPr>
          <w:p>
            <w:pPr>
              <w:spacing w:after="0" w:line="240" w:lineRule="auto"/>
            </w:pPr>
            <w:r/>
            <w:r>
              <w:rPr>
                <w:sz w:val="16"/>
              </w:rPr>
              <w:t>90,382</w:t>
            </w:r>
          </w:p>
        </w:tc>
        <w:tc>
          <w:tcPr>
            <w:tcW w:type="dxa" w:w="2835"/>
          </w:tcPr>
          <w:p>
            <w:pPr>
              <w:spacing w:after="0" w:line="240" w:lineRule="auto"/>
            </w:pPr>
            <w:r/>
            <w:r>
              <w:rPr>
                <w:sz w:val="16"/>
              </w:rPr>
              <w:t>343,906 ÷ 3,805 = 90,382</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10</w:t>
            </w:r>
          </w:p>
        </w:tc>
        <w:tc>
          <w:tcPr>
            <w:tcW w:type="dxa" w:w="3345"/>
            <w:shd w:val="clear" w:color="auto" w:fill="F8F4EC"/>
          </w:tcPr>
          <w:p>
            <w:pPr>
              <w:spacing w:after="0" w:line="240" w:lineRule="auto"/>
            </w:pPr>
            <w:r/>
            <w:r>
              <w:rPr>
                <w:sz w:val="16"/>
              </w:rPr>
              <w:t>t hitung = B ÷ Std. Error (3 prediktor)</w:t>
            </w:r>
          </w:p>
        </w:tc>
        <w:tc>
          <w:tcPr>
            <w:tcW w:type="dxa" w:w="1928"/>
            <w:shd w:val="clear" w:color="auto" w:fill="F8F4EC"/>
          </w:tcPr>
          <w:p>
            <w:pPr>
              <w:spacing w:after="0" w:line="240" w:lineRule="auto"/>
            </w:pPr>
            <w:r/>
            <w:r>
              <w:rPr>
                <w:sz w:val="16"/>
              </w:rPr>
              <w:t>8,053 / 9,790 / 9,522</w:t>
            </w:r>
          </w:p>
        </w:tc>
        <w:tc>
          <w:tcPr>
            <w:tcW w:type="dxa" w:w="2835"/>
            <w:shd w:val="clear" w:color="auto" w:fill="F8F4EC"/>
          </w:tcPr>
          <w:p>
            <w:pPr>
              <w:spacing w:after="0" w:line="240" w:lineRule="auto"/>
            </w:pPr>
            <w:r/>
            <w:r>
              <w:rPr>
                <w:sz w:val="16"/>
              </w:rPr>
              <w:t>8,106 / 9,820 / 9,565 (selisih pembulatan B dan SE)</w:t>
            </w:r>
          </w:p>
        </w:tc>
        <w:tc>
          <w:tcPr>
            <w:tcW w:type="dxa" w:w="794"/>
            <w:shd w:val="clear" w:color="auto" w:fill="F8F4EC"/>
          </w:tcPr>
          <w:p>
            <w:pPr>
              <w:spacing w:after="0" w:line="240" w:lineRule="auto"/>
              <w:jc w:val="center"/>
            </w:pPr>
            <w:r/>
            <w:r>
              <w:rPr>
                <w:sz w:val="16"/>
              </w:rPr>
              <w:t>sesuai</w:t>
            </w:r>
          </w:p>
        </w:tc>
      </w:tr>
      <w:tr>
        <w:tc>
          <w:tcPr>
            <w:tcW w:type="dxa" w:w="510"/>
          </w:tcPr>
          <w:p>
            <w:pPr>
              <w:spacing w:after="0" w:line="240" w:lineRule="auto"/>
              <w:jc w:val="center"/>
            </w:pPr>
            <w:r/>
            <w:r>
              <w:rPr>
                <w:sz w:val="16"/>
              </w:rPr>
              <w:t>11</w:t>
            </w:r>
          </w:p>
        </w:tc>
        <w:tc>
          <w:tcPr>
            <w:tcW w:type="dxa" w:w="3345"/>
          </w:tcPr>
          <w:p>
            <w:pPr>
              <w:spacing w:after="0" w:line="240" w:lineRule="auto"/>
            </w:pPr>
            <w:r/>
            <w:r>
              <w:rPr>
                <w:sz w:val="16"/>
              </w:rPr>
              <w:t>t konstanta</w:t>
            </w:r>
          </w:p>
        </w:tc>
        <w:tc>
          <w:tcPr>
            <w:tcW w:type="dxa" w:w="1928"/>
          </w:tcPr>
          <w:p>
            <w:pPr>
              <w:spacing w:after="0" w:line="240" w:lineRule="auto"/>
            </w:pPr>
            <w:r/>
            <w:r>
              <w:rPr>
                <w:sz w:val="16"/>
              </w:rPr>
              <w:t>−4,204</w:t>
            </w:r>
          </w:p>
        </w:tc>
        <w:tc>
          <w:tcPr>
            <w:tcW w:type="dxa" w:w="2835"/>
          </w:tcPr>
          <w:p>
            <w:pPr>
              <w:spacing w:after="0" w:line="240" w:lineRule="auto"/>
            </w:pPr>
            <w:r/>
            <w:r>
              <w:rPr>
                <w:sz w:val="16"/>
              </w:rPr>
              <w:t>−6,579 ÷ 1,565 = −4,204</w:t>
            </w:r>
          </w:p>
        </w:tc>
        <w:tc>
          <w:tcPr>
            <w:tcW w:type="dxa" w:w="794"/>
          </w:tcPr>
          <w:p>
            <w:pPr>
              <w:spacing w:after="0" w:line="240" w:lineRule="auto"/>
              <w:jc w:val="center"/>
            </w:pPr>
            <w:r/>
            <w:r>
              <w:rPr>
                <w:sz w:val="16"/>
              </w:rPr>
              <w:t>sesuai</w:t>
            </w:r>
          </w:p>
        </w:tc>
      </w:tr>
      <w:tr>
        <w:tc>
          <w:tcPr>
            <w:tcW w:type="dxa" w:w="510"/>
            <w:shd w:val="clear" w:color="auto" w:fill="F8F4EC"/>
          </w:tcPr>
          <w:p>
            <w:pPr>
              <w:spacing w:after="0" w:line="240" w:lineRule="auto"/>
              <w:jc w:val="center"/>
            </w:pPr>
            <w:r/>
            <w:r>
              <w:rPr>
                <w:sz w:val="16"/>
              </w:rPr>
              <w:t>12</w:t>
            </w:r>
          </w:p>
        </w:tc>
        <w:tc>
          <w:tcPr>
            <w:tcW w:type="dxa" w:w="3345"/>
            <w:shd w:val="clear" w:color="auto" w:fill="F8F4EC"/>
          </w:tcPr>
          <w:p>
            <w:pPr>
              <w:spacing w:after="0" w:line="240" w:lineRule="auto"/>
            </w:pPr>
            <w:r/>
            <w:r>
              <w:rPr>
                <w:sz w:val="16"/>
              </w:rPr>
              <w:t>Jumlah persentase Tabel 4.2–4.5</w:t>
            </w:r>
          </w:p>
        </w:tc>
        <w:tc>
          <w:tcPr>
            <w:tcW w:type="dxa" w:w="1928"/>
            <w:shd w:val="clear" w:color="auto" w:fill="F8F4EC"/>
          </w:tcPr>
          <w:p>
            <w:pPr>
              <w:spacing w:after="0" w:line="240" w:lineRule="auto"/>
            </w:pPr>
            <w:r/>
            <w:r>
              <w:rPr>
                <w:sz w:val="16"/>
              </w:rPr>
              <w:t>100% tiap tabel</w:t>
            </w:r>
          </w:p>
        </w:tc>
        <w:tc>
          <w:tcPr>
            <w:tcW w:type="dxa" w:w="2835"/>
            <w:shd w:val="clear" w:color="auto" w:fill="F8F4EC"/>
          </w:tcPr>
          <w:p>
            <w:pPr>
              <w:spacing w:after="0" w:line="240" w:lineRule="auto"/>
            </w:pPr>
            <w:r/>
            <w:r>
              <w:rPr>
                <w:sz w:val="16"/>
              </w:rPr>
              <w:t>38+62; 47+36+17; 41+27+15+11+6; 39+34+27; 52+23+14+11</w:t>
            </w:r>
          </w:p>
        </w:tc>
        <w:tc>
          <w:tcPr>
            <w:tcW w:type="dxa" w:w="794"/>
            <w:shd w:val="clear" w:color="auto" w:fill="F8F4EC"/>
          </w:tcPr>
          <w:p>
            <w:pPr>
              <w:spacing w:after="0" w:line="240" w:lineRule="auto"/>
              <w:jc w:val="center"/>
            </w:pPr>
            <w:r/>
            <w:r>
              <w:rPr>
                <w:sz w:val="16"/>
              </w:rPr>
              <w:t>sesuai</w:t>
            </w:r>
          </w:p>
        </w:tc>
      </w:tr>
    </w:tbl>
    <w:p>
      <w:pPr>
        <w:spacing w:after="200" w:before="0"/>
      </w:pPr>
    </w:p>
    <w:p>
      <w:pPr>
        <w:keepNext w:val="0"/>
        <w:spacing w:after="80"/>
        <w:ind w:left="0"/>
      </w:pPr>
      <w:r>
        <w:rPr>
          <w:b/>
          <w:sz w:val="19"/>
        </w:rPr>
        <w:t>Catatan teknis yang bagus dan sebaiknya dipertahankan.</w:t>
      </w:r>
      <w:r>
        <w:rPr>
          <w:sz w:val="19"/>
        </w:rPr>
        <w:t xml:space="preserve"> Skor minimum dan maksimum pada Tabel 4.8 tepat sesuai jumlah butir (X1 lima butir → maksimum 25; X3 empat butir → maksimum 20). Nilai β terstandar (0,420; 0,512; 0,498) juga konsisten dengan R² = 0,739 hanya jika antar-prediktor berkorelasi positif sangat kecil — persis seperti yang ditunjukkan Tolerance 0,994–0,999. Artinya datanya </w:t>
      </w:r>
      <w:r>
        <w:rPr>
          <w:b/>
          <w:sz w:val="19"/>
        </w:rPr>
        <w:t>koheren</w:t>
      </w:r>
      <w:r>
        <w:rPr>
          <w:sz w:val="19"/>
        </w:rPr>
        <w:t>, bukan hasil tempelan.</w:t>
      </w:r>
    </w:p>
    <w:p>
      <w:pPr>
        <w:keepNext w:val="0"/>
        <w:spacing w:after="80"/>
        <w:ind w:left="0"/>
      </w:pPr>
      <w:r>
        <w:rPr>
          <w:b/>
          <w:sz w:val="19"/>
        </w:rPr>
        <w:t>Satu angka yang perlu dijelaskan, bukan diperbaiki.</w:t>
      </w:r>
      <w:r>
        <w:rPr>
          <w:sz w:val="19"/>
        </w:rPr>
        <w:t xml:space="preserve"> Standar deviasi residual pada uji Kolmogorov–Smirnov tertulis 1,92087, sedangkan Std. Error of the Estimate 1,95065. Keduanya benar: yang pertama memakai pembagi N − 1 (√(365,283/99)), yang kedua memakai N − k − 1 (√(365,283/96)). Jika ditanya, jelaskan pembedanya — jangan diam saja.</w:t>
      </w:r>
    </w:p>
    <w:p>
      <w:pPr>
        <w:keepNext/>
        <w:pageBreakBefore/>
        <w:spacing w:before="0" w:after="40"/>
      </w:pPr>
      <w:r>
        <w:rPr>
          <w:rFonts w:ascii="Calibri" w:hAnsi="Calibri"/>
          <w:b/>
          <w:color w:val="8B1A1A"/>
          <w:sz w:val="29"/>
        </w:rPr>
        <w:t>2. Enam Temuan Kritis</w:t>
      </w:r>
    </w:p>
    <w:p>
      <w:pPr>
        <w:pBdr>
          <w:bottom w:val="single" w:sz="12" w:space="4" w:color="8B1A1A"/>
        </w:pBdr>
        <w:spacing w:before="0" w:after="80"/>
      </w:pPr>
    </w:p>
    <w:p>
      <w:pPr>
        <w:keepNext/>
        <w:spacing w:before="0" w:after="180"/>
      </w:pPr>
      <w:r>
        <w:rPr>
          <w:i/>
          <w:color w:val="555555"/>
          <w:sz w:val="18"/>
        </w:rPr>
        <w:t>Perbaikan pada bagian ini menentukan apakah naskah lolos tanpa pertanyaan yang menjatuhkan. Nomor halaman mengacu pada PDF 122 halaman.</w:t>
      </w:r>
    </w:p>
    <w:p>
      <w:pPr>
        <w:keepNext/>
        <w:pBdr>
          <w:left w:val="single" w:sz="18" w:space="8" w:color="8B1A1A"/>
        </w:pBdr>
        <w:shd w:val="clear" w:color="auto" w:fill="F3EAEA"/>
        <w:spacing w:before="260" w:after="60"/>
      </w:pPr>
      <w:r>
        <w:rPr>
          <w:rFonts w:ascii="Calibri" w:hAnsi="Calibri"/>
          <w:b/>
          <w:color w:val="FFFFFF"/>
          <w:sz w:val="23"/>
        </w:rPr>
        <w:t xml:space="preserve">K-1  </w:t>
      </w:r>
      <w:r>
        <w:rPr>
          <w:rFonts w:ascii="Calibri" w:hAnsi="Calibri"/>
          <w:b/>
          <w:color w:val="8B1A1A"/>
          <w:sz w:val="23"/>
        </w:rPr>
        <w:t xml:space="preserve"> Gambar model penelitian masih memakai variabel draf lama</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Gambar 2.1 dan keterangannya, halaman 45 (juga Daftar Gambar halaman xvii).</w:t>
            </w:r>
          </w:p>
        </w:tc>
      </w:tr>
      <w:tr>
        <w:tc>
          <w:tcPr>
            <w:tcW w:type="dxa" w:w="1644"/>
          </w:tcPr>
          <w:p>
            <w:pPr>
              <w:spacing w:after="0" w:line="240" w:lineRule="auto"/>
            </w:pPr>
            <w:r/>
            <w:r>
              <w:rPr>
                <w:sz w:val="18"/>
              </w:rPr>
              <w:t>Masalah</w:t>
            </w:r>
          </w:p>
        </w:tc>
        <w:tc>
          <w:tcPr>
            <w:tcW w:type="dxa" w:w="7767"/>
          </w:tcPr>
          <w:p>
            <w:pPr>
              <w:spacing w:after="0" w:line="240" w:lineRule="auto"/>
            </w:pPr>
            <w:r/>
            <w:r>
              <w:rPr>
                <w:sz w:val="18"/>
              </w:rPr>
              <w:t xml:space="preserve">Model penelitian menampilkan </w:t>
            </w:r>
            <w:r>
              <w:rPr>
                <w:b/>
                <w:sz w:val="18"/>
              </w:rPr>
              <w:t>“Strategi Pemasaran Referral (X1)”</w:t>
            </w:r>
            <w:r>
              <w:rPr>
                <w:sz w:val="18"/>
              </w:rPr>
              <w:t xml:space="preserve"> dan </w:t>
            </w:r>
            <w:r>
              <w:rPr>
                <w:b/>
                <w:sz w:val="18"/>
              </w:rPr>
              <w:t>“Strategi Harga (X3)”</w:t>
            </w:r>
            <w:r>
              <w:rPr>
                <w:sz w:val="18"/>
              </w:rPr>
              <w:t xml:space="preserve">, serta keterangan “H1: Pengaruh Pemasaran Referral…”, “H3: Pengaruh Strategi Harga…”, dan “H4: Pengaruh Pemasaran Referral, Service Quality, dan Strategi Harga…”. Ketiga variabel itu </w:t>
            </w:r>
            <w:r>
              <w:rPr>
                <w:b/>
                <w:sz w:val="18"/>
              </w:rPr>
              <w:t>tidak ada</w:t>
            </w:r>
            <w:r>
              <w:rPr>
                <w:sz w:val="18"/>
              </w:rPr>
              <w:t xml:space="preserve"> dalam judul, rumusan masalah, kuesioner, maupun hasil olah data. Ini sisa naskah sebelumnya.</w:t>
            </w:r>
          </w:p>
        </w:tc>
      </w:tr>
      <w:tr>
        <w:tc>
          <w:tcPr>
            <w:tcW w:type="dxa" w:w="1644"/>
          </w:tcPr>
          <w:p>
            <w:pPr>
              <w:spacing w:after="0" w:line="240" w:lineRule="auto"/>
            </w:pPr>
            <w:r/>
            <w:r>
              <w:rPr>
                <w:sz w:val="18"/>
              </w:rPr>
              <w:t>Bukti</w:t>
            </w:r>
          </w:p>
        </w:tc>
        <w:tc>
          <w:tcPr>
            <w:tcW w:type="dxa" w:w="7767"/>
          </w:tcPr>
          <w:p>
            <w:pPr>
              <w:spacing w:after="0" w:line="240" w:lineRule="auto"/>
            </w:pPr>
            <w:r/>
            <w:r>
              <w:rPr>
                <w:sz w:val="18"/>
              </w:rPr>
              <w:t>Bandungkan dengan Tabel 3.1 (halaman 49) yang benar: X1 Inovasi Layanan, X2 Service Quality, X3 Persepsi Harga, Y Kepuasan Pelanggan. Judul skripsi pun memakai tiga variabel itu.</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Ganti isi ketiga elips pada gambar menjadi Inovasi Layanan (X1), Service Quality (X2), Persepsi Harga (X3). Perbaiki keterangan H1–H4 memakai kata “Inovasi Layanan” dan “Persepsi Harga”. Periksa juga apakah gambar ini disisipkan sebagai objek (bukan gambar tempel) agar mudah diedit. Teks pengganti ada di Bagian 7, kotak T-8.</w:t>
            </w:r>
          </w:p>
        </w:tc>
      </w:tr>
    </w:tbl>
    <w:p>
      <w:pPr>
        <w:spacing w:after="120" w:before="0"/>
      </w:pPr>
    </w:p>
    <w:p>
      <w:pPr>
        <w:keepNext/>
        <w:pBdr>
          <w:left w:val="single" w:sz="18" w:space="8" w:color="8B1A1A"/>
        </w:pBdr>
        <w:shd w:val="clear" w:color="auto" w:fill="F3EAEA"/>
        <w:spacing w:before="260" w:after="60"/>
      </w:pPr>
      <w:r>
        <w:rPr>
          <w:rFonts w:ascii="Calibri" w:hAnsi="Calibri"/>
          <w:b/>
          <w:color w:val="FFFFFF"/>
          <w:sz w:val="23"/>
        </w:rPr>
        <w:t xml:space="preserve">K-2  </w:t>
      </w:r>
      <w:r>
        <w:rPr>
          <w:rFonts w:ascii="Calibri" w:hAnsi="Calibri"/>
          <w:b/>
          <w:color w:val="8B1A1A"/>
          <w:sz w:val="23"/>
        </w:rPr>
        <w:t xml:space="preserve"> Artefak konversi menempel di 32 halaman</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Halaman xiii, xiv, 22–23, 26, 28, dan 31–56 — terutama seluruh Tabel 2.1.</w:t>
            </w:r>
          </w:p>
        </w:tc>
      </w:tr>
      <w:tr>
        <w:tc>
          <w:tcPr>
            <w:tcW w:type="dxa" w:w="1644"/>
          </w:tcPr>
          <w:p>
            <w:pPr>
              <w:spacing w:after="0" w:line="240" w:lineRule="auto"/>
            </w:pPr>
            <w:r/>
            <w:r>
              <w:rPr>
                <w:sz w:val="18"/>
              </w:rPr>
              <w:t>Masalah</w:t>
            </w:r>
          </w:p>
        </w:tc>
        <w:tc>
          <w:tcPr>
            <w:tcW w:type="dxa" w:w="7767"/>
          </w:tcPr>
          <w:p>
            <w:pPr>
              <w:spacing w:after="0" w:line="240" w:lineRule="auto"/>
            </w:pPr>
            <w:r/>
            <w:r>
              <w:rPr>
                <w:sz w:val="18"/>
              </w:rPr>
              <w:t xml:space="preserve">Ada </w:t>
            </w:r>
            <w:r>
              <w:rPr>
                <w:b/>
                <w:sz w:val="18"/>
              </w:rPr>
              <w:t>1.450 kemunculan huruf “ì” yang menyusup ke dalam kata</w:t>
            </w:r>
            <w:r>
              <w:rPr>
                <w:sz w:val="18"/>
              </w:rPr>
              <w:t xml:space="preserve"> sehingga menjadi “Peìineìilitian”, “Keìpuìasan”, “Noi.”, “Kuìantitatif”, “Teìirdahuìluì”. Selain itu tersisa </w:t>
            </w:r>
            <w:r>
              <w:rPr>
                <w:b/>
                <w:sz w:val="18"/>
              </w:rPr>
              <w:t>13 notasi LaTeX</w:t>
            </w:r>
            <w:r>
              <w:rPr>
                <w:sz w:val="18"/>
              </w:rPr>
              <w:t xml:space="preserve"> (`$&gt; 0,60$`, `$R^2$`), </w:t>
            </w:r>
            <w:r>
              <w:rPr>
                <w:b/>
                <w:sz w:val="18"/>
              </w:rPr>
              <w:t>10 kurung kurawal ganda</w:t>
            </w:r>
            <w:r>
              <w:rPr>
                <w:sz w:val="18"/>
              </w:rPr>
              <w:t xml:space="preserve"> (`t\hitung`, `{{tabel}}`, `F{{hitung}}`), serta salah ketik berulang: “Noi.” (11×), “Skoir” (5×), “Loundry” (2× di halaman judul ii dan iii).</w:t>
            </w:r>
          </w:p>
        </w:tc>
      </w:tr>
      <w:tr>
        <w:tc>
          <w:tcPr>
            <w:tcW w:type="dxa" w:w="1644"/>
          </w:tcPr>
          <w:p>
            <w:pPr>
              <w:spacing w:after="0" w:line="240" w:lineRule="auto"/>
            </w:pPr>
            <w:r/>
            <w:r>
              <w:rPr>
                <w:sz w:val="18"/>
              </w:rPr>
              <w:t>Bukti</w:t>
            </w:r>
          </w:p>
        </w:tc>
        <w:tc>
          <w:tcPr>
            <w:tcW w:type="dxa" w:w="7767"/>
          </w:tcPr>
          <w:p>
            <w:pPr>
              <w:spacing w:after="0" w:line="240" w:lineRule="auto"/>
            </w:pPr>
            <w:r/>
            <w:r>
              <w:rPr>
                <w:sz w:val="18"/>
              </w:rPr>
              <w:t>Contoh persis, halaman 55: “Dinyatakan iteìm reìliabeìl apabila niai alpha cronbach-nya diatas 0,60”. Halaman 84: “koefisien Cronbach's Alpha $&gt; 0,60$”. Halaman 77: “nilai 𝑡{\{ℎ𝑖𝑡𝑢𝑛𝑔}} sebesar 9,790”.</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Ini kesan pertama yang dilihat penguji dan paling murah diperbaiki. Lakukan Find &amp; Replace “ì” → kosong pada seluruh dokumen, lalu periksa manual kata yang memang mengandung ì (tidak ada dalam bahasa Indonesia). Ganti “$ … $” dengan teks biasa (“lebih besar dari 0,60”), “Noi.” → “No.”, “Skoir” → “Skor”, “Loundry” → “Laundry”. Setelah itu, jalankan pemeriksaan ejaan ulang satu kali dari awal.</w:t>
            </w:r>
          </w:p>
        </w:tc>
      </w:tr>
    </w:tbl>
    <w:p>
      <w:pPr>
        <w:spacing w:after="120" w:before="0"/>
      </w:pPr>
    </w:p>
    <w:p>
      <w:pPr>
        <w:keepNext/>
        <w:pBdr>
          <w:left w:val="single" w:sz="18" w:space="8" w:color="8B1A1A"/>
        </w:pBdr>
        <w:shd w:val="clear" w:color="auto" w:fill="F3EAEA"/>
        <w:spacing w:before="260" w:after="60"/>
      </w:pPr>
      <w:r>
        <w:rPr>
          <w:rFonts w:ascii="Calibri" w:hAnsi="Calibri"/>
          <w:b/>
          <w:color w:val="FFFFFF"/>
          <w:sz w:val="23"/>
        </w:rPr>
        <w:t xml:space="preserve">K-3  </w:t>
      </w:r>
      <w:r>
        <w:rPr>
          <w:rFonts w:ascii="Calibri" w:hAnsi="Calibri"/>
          <w:b/>
          <w:color w:val="8B1A1A"/>
          <w:sz w:val="23"/>
        </w:rPr>
        <w:t xml:space="preserve"> Indikator Service Quality memuat variabel terikat (tautologi)</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Subbab 2.4.2, halaman 17–18, dibandingkan Tabel 3.1 halaman 49 dan kuesioner butir 6–10.</w:t>
            </w:r>
          </w:p>
        </w:tc>
      </w:tr>
      <w:tr>
        <w:tc>
          <w:tcPr>
            <w:tcW w:type="dxa" w:w="1644"/>
          </w:tcPr>
          <w:p>
            <w:pPr>
              <w:spacing w:after="0" w:line="240" w:lineRule="auto"/>
            </w:pPr>
            <w:r/>
            <w:r>
              <w:rPr>
                <w:sz w:val="18"/>
              </w:rPr>
              <w:t>Masalah</w:t>
            </w:r>
          </w:p>
        </w:tc>
        <w:tc>
          <w:tcPr>
            <w:tcW w:type="dxa" w:w="7767"/>
          </w:tcPr>
          <w:p>
            <w:pPr>
              <w:spacing w:after="0" w:line="240" w:lineRule="auto"/>
            </w:pPr>
            <w:r/>
            <w:r>
              <w:rPr>
                <w:sz w:val="18"/>
              </w:rPr>
              <w:t xml:space="preserve">Subbab 2.4.2 memakai lima indikator Wardhana (2024): (1) kualitas interaksi, (2) pengalaman pelanggan, </w:t>
            </w:r>
            <w:r>
              <w:rPr>
                <w:b/>
                <w:sz w:val="18"/>
              </w:rPr>
              <w:t>(3) kepuasan pelanggan</w:t>
            </w:r>
            <w:r>
              <w:rPr>
                <w:sz w:val="18"/>
              </w:rPr>
              <w:t xml:space="preserve">, </w:t>
            </w:r>
            <w:r>
              <w:rPr>
                <w:b/>
                <w:sz w:val="18"/>
              </w:rPr>
              <w:t>(4) loyalitas pelanggan</w:t>
            </w:r>
            <w:r>
              <w:rPr>
                <w:sz w:val="18"/>
              </w:rPr>
              <w:t xml:space="preserve">, (5) kinerja layanan digital. Indikator ke-3 dan ke-4 adalah </w:t>
            </w:r>
            <w:r>
              <w:rPr>
                <w:b/>
                <w:sz w:val="18"/>
              </w:rPr>
              <w:t>variabel terikat dan turunanannya</w:t>
            </w:r>
            <w:r>
              <w:rPr>
                <w:sz w:val="18"/>
              </w:rPr>
              <w:t>. Jika dipertahankan, secara konseptual X2 “mengukur” Y — ini kelemahan pengukuran yang mudah ditembak penguji metode. Sementara itu instrumen yang benar-benar dipakai (Tabel 3.1 dan butir 6–10 kuesioner) adalah SERVQUAL: tangibles, reliability, responsiveness, assurance, empathy.</w:t>
            </w:r>
          </w:p>
        </w:tc>
      </w:tr>
      <w:tr>
        <w:tc>
          <w:tcPr>
            <w:tcW w:type="dxa" w:w="1644"/>
          </w:tcPr>
          <w:p>
            <w:pPr>
              <w:spacing w:after="0" w:line="240" w:lineRule="auto"/>
            </w:pPr>
            <w:r/>
            <w:r>
              <w:rPr>
                <w:sz w:val="18"/>
              </w:rPr>
              <w:t>Bukti</w:t>
            </w:r>
          </w:p>
        </w:tc>
        <w:tc>
          <w:tcPr>
            <w:tcW w:type="dxa" w:w="7767"/>
          </w:tcPr>
          <w:p>
            <w:pPr>
              <w:spacing w:after="0" w:line="240" w:lineRule="auto"/>
            </w:pPr>
            <w:r/>
            <w:r>
              <w:rPr>
                <w:sz w:val="18"/>
              </w:rPr>
              <w:t>Tabel 3.1 halaman 49 menulis “1. Tangibles (Kerapian kemasan &amp; kebersihan outlet) … 5. Empathy (Keramahan dan kesopanan staf)”, sedangkan subbab 2.4.2 tidak menyebut satu pun dari lima dimensi itu.</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Ganti subbab 2.4.2 dengan lima dimensi SERVQUAL dan rujuk sumber aslinya (Parasuraman, Zeithaml &amp; Berry, 1988) ditambah Tjiptono (2022) yang sudah dikutip di Bab I. Setelah itu, kalimat pembuka hendaknya berbunyi “Indikator yang digunakan dalam penelitian ini adalah lima dimensi SERVQUAL…”. Teks lengkap ada di Bagian 7, kotak T-1. Pastikan Daftar Pustaka memuat sumber SERVQUAL tersebut.</w:t>
            </w:r>
          </w:p>
        </w:tc>
      </w:tr>
    </w:tbl>
    <w:p>
      <w:pPr>
        <w:spacing w:after="120" w:before="0"/>
      </w:pPr>
    </w:p>
    <w:p>
      <w:pPr>
        <w:keepNext/>
        <w:pBdr>
          <w:left w:val="single" w:sz="18" w:space="8" w:color="8B1A1A"/>
        </w:pBdr>
        <w:shd w:val="clear" w:color="auto" w:fill="F3EAEA"/>
        <w:spacing w:before="260" w:after="60"/>
      </w:pPr>
      <w:r>
        <w:rPr>
          <w:rFonts w:ascii="Calibri" w:hAnsi="Calibri"/>
          <w:b/>
          <w:color w:val="FFFFFF"/>
          <w:sz w:val="23"/>
        </w:rPr>
        <w:t xml:space="preserve">K-4  </w:t>
      </w:r>
      <w:r>
        <w:rPr>
          <w:rFonts w:ascii="Calibri" w:hAnsi="Calibri"/>
          <w:b/>
          <w:color w:val="8B1A1A"/>
          <w:sz w:val="23"/>
        </w:rPr>
        <w:t xml:space="preserve"> Daftar Pustaka belum sinkron dua arah</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Daftar Pustaka halaman 87–90, dibandingkan seluruh kutipan pada Bab I–V.</w:t>
            </w:r>
          </w:p>
        </w:tc>
      </w:tr>
      <w:tr>
        <w:tc>
          <w:tcPr>
            <w:tcW w:type="dxa" w:w="1644"/>
          </w:tcPr>
          <w:p>
            <w:pPr>
              <w:spacing w:after="0" w:line="240" w:lineRule="auto"/>
            </w:pPr>
            <w:r/>
            <w:r>
              <w:rPr>
                <w:sz w:val="18"/>
              </w:rPr>
              <w:t>Masalah</w:t>
            </w:r>
          </w:p>
        </w:tc>
        <w:tc>
          <w:tcPr>
            <w:tcW w:type="dxa" w:w="7767"/>
          </w:tcPr>
          <w:p>
            <w:pPr>
              <w:spacing w:after="0" w:line="240" w:lineRule="auto"/>
            </w:pPr>
            <w:r/>
            <w:r>
              <w:rPr>
                <w:sz w:val="18"/>
              </w:rPr>
              <w:t xml:space="preserve">Sebelas sumber </w:t>
            </w:r>
            <w:r>
              <w:rPr>
                <w:b/>
                <w:sz w:val="18"/>
              </w:rPr>
              <w:t>dikutip di batang tubuh tetapi tidak ada entrinya</w:t>
            </w:r>
            <w:r>
              <w:rPr>
                <w:sz w:val="18"/>
              </w:rPr>
              <w:t xml:space="preserve"> di Daftar Pustaka; sebaliknya dua belas entri </w:t>
            </w:r>
            <w:r>
              <w:rPr>
                <w:b/>
                <w:sz w:val="18"/>
              </w:rPr>
              <w:t>tidak pernah dikutip</w:t>
            </w:r>
            <w:r>
              <w:rPr>
                <w:sz w:val="18"/>
              </w:rPr>
              <w:t>. Selain itu ada perbedaan ejaan dan tahun antara teks dan daftar.</w:t>
            </w:r>
          </w:p>
        </w:tc>
      </w:tr>
      <w:tr>
        <w:tc>
          <w:tcPr>
            <w:tcW w:type="dxa" w:w="1644"/>
          </w:tcPr>
          <w:p>
            <w:pPr>
              <w:spacing w:after="0" w:line="240" w:lineRule="auto"/>
            </w:pPr>
            <w:r/>
            <w:r>
              <w:rPr>
                <w:sz w:val="18"/>
              </w:rPr>
              <w:t>Bukti</w:t>
            </w:r>
          </w:p>
        </w:tc>
        <w:tc>
          <w:tcPr>
            <w:tcW w:type="dxa" w:w="7767"/>
          </w:tcPr>
          <w:p>
            <w:pPr>
              <w:spacing w:after="0" w:line="240" w:lineRule="auto"/>
            </w:pPr>
            <w:r/>
            <w:r>
              <w:rPr>
                <w:sz w:val="18"/>
              </w:rPr>
              <w:t>Lihat daftar lengkapnya di Bagian 6 (dua tabel). Contoh terberat: Tjiptono (2022) dikutip dua kali di Bab I dan Bab IV tetapi tidak ada di Daftar Pustaka; Rivai &amp; Zulfitri (2021) dikutip tiga kali, tidak ada entrinya.</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Lengkapi sebelas entri yang hilang, hapus atau kutip dua belas entri yang menganggur, seragamkan nama dan tahun. Cara cepat: buka fitur “Manage Sources” Word atau periksa dengan mencari setiap nama belakang di seluruh naskah sebelum menyerahkan.</w:t>
            </w:r>
          </w:p>
        </w:tc>
      </w:tr>
    </w:tbl>
    <w:p>
      <w:pPr>
        <w:spacing w:after="120" w:before="0"/>
      </w:pPr>
    </w:p>
    <w:p>
      <w:pPr>
        <w:keepNext/>
        <w:pBdr>
          <w:left w:val="single" w:sz="18" w:space="8" w:color="8B1A1A"/>
        </w:pBdr>
        <w:shd w:val="clear" w:color="auto" w:fill="F3EAEA"/>
        <w:spacing w:before="260" w:after="60"/>
      </w:pPr>
      <w:r>
        <w:rPr>
          <w:rFonts w:ascii="Calibri" w:hAnsi="Calibri"/>
          <w:b/>
          <w:color w:val="FFFFFF"/>
          <w:sz w:val="23"/>
        </w:rPr>
        <w:t xml:space="preserve">K-5  </w:t>
      </w:r>
      <w:r>
        <w:rPr>
          <w:rFonts w:ascii="Calibri" w:hAnsi="Calibri"/>
          <w:b/>
          <w:color w:val="8B1A1A"/>
          <w:sz w:val="23"/>
        </w:rPr>
        <w:t xml:space="preserve"> Kontradiksi metode dan logika kriteria uji</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Subbab 3.1 halaman 46, 3.7.2 halaman 54–55, dan kriteria uji pada halaman 55–56.</w:t>
            </w:r>
          </w:p>
        </w:tc>
      </w:tr>
      <w:tr>
        <w:tc>
          <w:tcPr>
            <w:tcW w:type="dxa" w:w="1644"/>
          </w:tcPr>
          <w:p>
            <w:pPr>
              <w:spacing w:after="0" w:line="240" w:lineRule="auto"/>
            </w:pPr>
            <w:r/>
            <w:r>
              <w:rPr>
                <w:sz w:val="18"/>
              </w:rPr>
              <w:t>Masalah</w:t>
            </w:r>
          </w:p>
        </w:tc>
        <w:tc>
          <w:tcPr>
            <w:tcW w:type="dxa" w:w="7767"/>
          </w:tcPr>
          <w:p>
            <w:pPr>
              <w:spacing w:after="0" w:line="240" w:lineRule="auto"/>
            </w:pPr>
            <w:r/>
            <w:r>
              <w:rPr>
                <w:sz w:val="18"/>
              </w:rPr>
              <w:t xml:space="preserve">Empat hal: (a) subbab 3.7.2 menyatakan heteroskedastisitas diuji dengan </w:t>
            </w:r>
            <w:r>
              <w:rPr>
                <w:b/>
                <w:sz w:val="18"/>
              </w:rPr>
              <w:t>Uji White</w:t>
            </w:r>
            <w:r>
              <w:rPr>
                <w:sz w:val="18"/>
              </w:rPr>
              <w:t xml:space="preserve">, tetapi hasilnya (Tabel 4.11, halaman 73) adalah </w:t>
            </w:r>
            <w:r>
              <w:rPr>
                <w:b/>
                <w:sz w:val="18"/>
              </w:rPr>
              <w:t>Uji Glejser</w:t>
            </w:r>
            <w:r>
              <w:rPr>
                <w:sz w:val="18"/>
              </w:rPr>
              <w:t xml:space="preserve"> — metode yang benar-benar dijalankan harus yang ditulis; (b) kalimat “Jika nilai Probability Chi-squared lebih kecil dari 0,05, maka </w:t>
            </w:r>
            <w:r>
              <w:rPr>
                <w:b/>
                <w:sz w:val="18"/>
              </w:rPr>
              <w:t>Ho diterima</w:t>
            </w:r>
            <w:r>
              <w:rPr>
                <w:sz w:val="18"/>
              </w:rPr>
              <w:t xml:space="preserve"> dan Ha ditolak artinya </w:t>
            </w:r>
            <w:r>
              <w:rPr>
                <w:b/>
                <w:sz w:val="18"/>
              </w:rPr>
              <w:t>ada</w:t>
            </w:r>
            <w:r>
              <w:rPr>
                <w:sz w:val="18"/>
              </w:rPr>
              <w:t xml:space="preserve"> masalah heteroskedastisitas” </w:t>
            </w:r>
            <w:r>
              <w:rPr>
                <w:b/>
                <w:sz w:val="18"/>
              </w:rPr>
              <w:t>terbalik</w:t>
            </w:r>
            <w:r>
              <w:rPr>
                <w:sz w:val="18"/>
              </w:rPr>
              <w:t xml:space="preserve"> — jika p &lt; 0,05 maka Ho (tidak ada masalah) ditolak; (c) halaman 46 menulis “berbeda dengan penelitian </w:t>
            </w:r>
            <w:r>
              <w:rPr>
                <w:b/>
                <w:sz w:val="18"/>
              </w:rPr>
              <w:t>kuantitatif</w:t>
            </w:r>
            <w:r>
              <w:rPr>
                <w:sz w:val="18"/>
              </w:rPr>
              <w:t xml:space="preserve"> yang lebih fokus pada analisis mendalam” — yang dimaksud adalah </w:t>
            </w:r>
            <w:r>
              <w:rPr>
                <w:b/>
                <w:sz w:val="18"/>
              </w:rPr>
              <w:t>kualitatif</w:t>
            </w:r>
            <w:r>
              <w:rPr>
                <w:sz w:val="18"/>
              </w:rPr>
              <w:t>; (d) kata “generasi” seharusnya “generalisasi”.</w:t>
            </w:r>
          </w:p>
        </w:tc>
      </w:tr>
      <w:tr>
        <w:tc>
          <w:tcPr>
            <w:tcW w:type="dxa" w:w="1644"/>
          </w:tcPr>
          <w:p>
            <w:pPr>
              <w:spacing w:after="0" w:line="240" w:lineRule="auto"/>
            </w:pPr>
            <w:r/>
            <w:r>
              <w:rPr>
                <w:sz w:val="18"/>
              </w:rPr>
              <w:t>Bukti</w:t>
            </w:r>
          </w:p>
        </w:tc>
        <w:tc>
          <w:tcPr>
            <w:tcW w:type="dxa" w:w="7767"/>
          </w:tcPr>
          <w:p>
            <w:pPr>
              <w:spacing w:after="0" w:line="240" w:lineRule="auto"/>
            </w:pPr>
            <w:r/>
            <w:r>
              <w:rPr>
                <w:sz w:val="18"/>
              </w:rPr>
              <w:t>Halaman 46: “…berbeda dengan penelitian kuantitatif yang lebih fokus pada analisis mendalam terhadap objek tanpa melakukan generasi”. Halaman 54: “Metode yang digunakan untuk menguji heteroskedastisitas adalah dengan menggunakan Uji White.”</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Pilih satu: ubah kalimat 3.7.2 menjadi Uji Glejser (paling murah, karena hasilnya sudah Glejser), atau jalankan Uji White dan tambahkan hasilnya. Perbaiki kalimat kriteria, ganti “kuantitatif” → “kualitatif”, “generasi” → “generalisasi”. Teks pengganti: Bagian 7 kotak T-2, T-3, dan T-4.</w:t>
            </w:r>
          </w:p>
        </w:tc>
      </w:tr>
    </w:tbl>
    <w:p>
      <w:pPr>
        <w:spacing w:after="120" w:before="0"/>
      </w:pPr>
    </w:p>
    <w:p>
      <w:pPr>
        <w:keepNext/>
        <w:pBdr>
          <w:left w:val="single" w:sz="18" w:space="8" w:color="8B1A1A"/>
        </w:pBdr>
        <w:shd w:val="clear" w:color="auto" w:fill="F3EAEA"/>
        <w:spacing w:before="260" w:after="60"/>
      </w:pPr>
      <w:r>
        <w:rPr>
          <w:rFonts w:ascii="Calibri" w:hAnsi="Calibri"/>
          <w:b/>
          <w:color w:val="FFFFFF"/>
          <w:sz w:val="23"/>
        </w:rPr>
        <w:t xml:space="preserve">K-6  </w:t>
      </w:r>
      <w:r>
        <w:rPr>
          <w:rFonts w:ascii="Calibri" w:hAnsi="Calibri"/>
          <w:b/>
          <w:color w:val="8B1A1A"/>
          <w:sz w:val="23"/>
        </w:rPr>
        <w:t xml:space="preserve"> Penomoran subbab, tabel, dan rujukan silang kacau</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1644"/>
        <w:gridCol w:w="7767"/>
      </w:tblGrid>
      <w:tr>
        <w:trPr>
          <w:tblHeader/>
        </w:trPr>
        <w:tc>
          <w:tcPr>
            <w:tcW w:type="dxa" w:w="1644"/>
            <w:shd w:val="clear" w:color="auto" w:fill="8B1A1A"/>
          </w:tcPr>
          <w:p>
            <w:pPr>
              <w:spacing w:after="0" w:line="240" w:lineRule="auto"/>
            </w:pPr>
            <w:r/>
            <w:r>
              <w:rPr>
                <w:rFonts w:ascii="Calibri" w:hAnsi="Calibri"/>
                <w:b/>
                <w:color w:val="FFFFFF"/>
                <w:sz w:val="18"/>
              </w:rPr>
              <w:t>Aspek</w:t>
            </w:r>
          </w:p>
        </w:tc>
        <w:tc>
          <w:tcPr>
            <w:tcW w:type="dxa" w:w="7767"/>
            <w:shd w:val="clear" w:color="auto" w:fill="8B1A1A"/>
          </w:tcPr>
          <w:p>
            <w:pPr>
              <w:spacing w:after="0" w:line="240" w:lineRule="auto"/>
            </w:pPr>
            <w:r/>
            <w:r>
              <w:rPr>
                <w:rFonts w:ascii="Calibri" w:hAnsi="Calibri"/>
                <w:b/>
                <w:color w:val="FFFFFF"/>
                <w:sz w:val="18"/>
              </w:rPr>
              <w:t>Uraian</w:t>
            </w:r>
          </w:p>
        </w:tc>
      </w:tr>
      <w:tr>
        <w:tc>
          <w:tcPr>
            <w:tcW w:type="dxa" w:w="1644"/>
          </w:tcPr>
          <w:p>
            <w:pPr>
              <w:spacing w:after="0" w:line="240" w:lineRule="auto"/>
            </w:pPr>
            <w:r/>
            <w:r>
              <w:rPr>
                <w:sz w:val="18"/>
              </w:rPr>
              <w:t>Lokasi</w:t>
            </w:r>
          </w:p>
        </w:tc>
        <w:tc>
          <w:tcPr>
            <w:tcW w:type="dxa" w:w="7767"/>
          </w:tcPr>
          <w:p>
            <w:pPr>
              <w:spacing w:after="0" w:line="240" w:lineRule="auto"/>
            </w:pPr>
            <w:r/>
            <w:r>
              <w:rPr>
                <w:sz w:val="18"/>
              </w:rPr>
              <w:t>Tersebar: halaman xiv, 43, 52–53, 55, 63–64, 69, 73, 78, dan 82–92.</w:t>
            </w:r>
          </w:p>
        </w:tc>
      </w:tr>
      <w:tr>
        <w:tc>
          <w:tcPr>
            <w:tcW w:type="dxa" w:w="1644"/>
          </w:tcPr>
          <w:p>
            <w:pPr>
              <w:spacing w:after="0" w:line="240" w:lineRule="auto"/>
            </w:pPr>
            <w:r/>
            <w:r>
              <w:rPr>
                <w:sz w:val="18"/>
              </w:rPr>
              <w:t>Masalah</w:t>
            </w:r>
          </w:p>
        </w:tc>
        <w:tc>
          <w:tcPr>
            <w:tcW w:type="dxa" w:w="7767"/>
          </w:tcPr>
          <w:p>
            <w:pPr>
              <w:spacing w:after="0" w:line="240" w:lineRule="auto"/>
            </w:pPr>
            <w:r/>
            <w:r>
              <w:rPr>
                <w:sz w:val="18"/>
              </w:rPr>
              <w:t>Ada subbab bernomor ganda, nomor yang melompat, tabel bernomor kembar, dan rujukan silang yang menunjuk tabel yang salah. Daftar Tabel juga memuat “Tabel 4.16” yang tidak ada di batang tubuh, dan nomor halaman Daftar Tabel/Gambar tidak cocok dengan posisi sebenarnya (Tabel 1.1 tertulis halaman 8, kenyataannya halaman 3; Gambar 2.1 tertulis halaman 56, kenyataannya 45).</w:t>
            </w:r>
          </w:p>
        </w:tc>
      </w:tr>
      <w:tr>
        <w:tc>
          <w:tcPr>
            <w:tcW w:type="dxa" w:w="1644"/>
          </w:tcPr>
          <w:p>
            <w:pPr>
              <w:spacing w:after="0" w:line="240" w:lineRule="auto"/>
            </w:pPr>
            <w:r/>
            <w:r>
              <w:rPr>
                <w:sz w:val="18"/>
              </w:rPr>
              <w:t>Bukti</w:t>
            </w:r>
          </w:p>
        </w:tc>
        <w:tc>
          <w:tcPr>
            <w:tcW w:type="dxa" w:w="7767"/>
          </w:tcPr>
          <w:p>
            <w:pPr>
              <w:spacing w:after="0" w:line="240" w:lineRule="auto"/>
            </w:pPr>
            <w:r/>
            <w:r>
              <w:rPr>
                <w:sz w:val="18"/>
              </w:rPr>
              <w:t>Contoh: “1.4 Uji Asumsi Klasik” muncul di dalam Bab IV (halaman 69); “3.7.1” dipakai dua kali (Analisis Linear Berganda halaman 52 dan Uji R/R² halaman 53); “2.3.3 Pengaruh Persepsi Harga” seharusnya 2.7.3 (halaman 43); Tabel 4.5 dipakai dua kali (halaman 63 dan 64); teks halaman 82 menyebut “Tabel 4.7” padahal yang dibahas Tabel 4.6.</w:t>
            </w:r>
          </w:p>
        </w:tc>
      </w:tr>
      <w:tr>
        <w:tc>
          <w:tcPr>
            <w:tcW w:type="dxa" w:w="1644"/>
          </w:tcPr>
          <w:p>
            <w:pPr>
              <w:spacing w:after="0" w:line="240" w:lineRule="auto"/>
            </w:pPr>
            <w:r/>
            <w:r>
              <w:rPr>
                <w:sz w:val="18"/>
              </w:rPr>
              <w:t>Perbaikan</w:t>
            </w:r>
          </w:p>
        </w:tc>
        <w:tc>
          <w:tcPr>
            <w:tcW w:type="dxa" w:w="7767"/>
          </w:tcPr>
          <w:p>
            <w:pPr>
              <w:spacing w:after="0" w:line="240" w:lineRule="auto"/>
            </w:pPr>
            <w:r/>
            <w:r>
              <w:rPr>
                <w:sz w:val="18"/>
              </w:rPr>
              <w:t>Ikuti tabel perbaikan penomoran pada Bagian 5. Setelah selesai, gunakan fitur “Insert Caption” dan “Cross-reference” Word agar nomor ikut berubah otomatis, lalu perbarui Daftar Tabel/Gambar (References → Update Table).</w:t>
            </w:r>
          </w:p>
        </w:tc>
      </w:tr>
    </w:tbl>
    <w:p>
      <w:pPr>
        <w:spacing w:after="120" w:before="0"/>
      </w:pPr>
    </w:p>
    <w:p>
      <w:pPr>
        <w:keepNext/>
        <w:pageBreakBefore/>
        <w:spacing w:before="0" w:after="40"/>
      </w:pPr>
      <w:r>
        <w:rPr>
          <w:rFonts w:ascii="Calibri" w:hAnsi="Calibri"/>
          <w:b/>
          <w:color w:val="8B1A1A"/>
          <w:sz w:val="29"/>
        </w:rPr>
        <w:t>3. Tujuh Belas Temuan Sedang</w:t>
      </w:r>
    </w:p>
    <w:p>
      <w:pPr>
        <w:pBdr>
          <w:bottom w:val="single" w:sz="12" w:space="4" w:color="8B1A1A"/>
        </w:pBdr>
        <w:spacing w:before="0" w:after="80"/>
      </w:pPr>
    </w:p>
    <w:p>
      <w:pPr>
        <w:keepNext/>
        <w:spacing w:before="0" w:after="180"/>
      </w:pPr>
      <w:r>
        <w:rPr>
          <w:i/>
          <w:color w:val="555555"/>
          <w:sz w:val="18"/>
        </w:rPr>
        <w:t>Bukan salah hitung, tetapi memengaruhi nilai, kedalaman pembahasan, dan kesiapan menjawab pertanyaan metodologi.</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567"/>
        <w:gridCol w:w="1474"/>
        <w:gridCol w:w="4195"/>
        <w:gridCol w:w="3175"/>
      </w:tblGrid>
      <w:tr>
        <w:trPr>
          <w:tblHeader/>
        </w:trPr>
        <w:tc>
          <w:tcPr>
            <w:tcW w:type="dxa" w:w="567"/>
            <w:shd w:val="clear" w:color="auto" w:fill="8B1A1A"/>
          </w:tcPr>
          <w:p>
            <w:pPr>
              <w:spacing w:after="0" w:line="240" w:lineRule="auto"/>
            </w:pPr>
            <w:r/>
            <w:r>
              <w:rPr>
                <w:rFonts w:ascii="Calibri" w:hAnsi="Calibri"/>
                <w:b/>
                <w:color w:val="FFFFFF"/>
                <w:sz w:val="15"/>
              </w:rPr>
              <w:t>No</w:t>
            </w:r>
          </w:p>
        </w:tc>
        <w:tc>
          <w:tcPr>
            <w:tcW w:type="dxa" w:w="1474"/>
            <w:shd w:val="clear" w:color="auto" w:fill="8B1A1A"/>
          </w:tcPr>
          <w:p>
            <w:pPr>
              <w:spacing w:after="0" w:line="240" w:lineRule="auto"/>
            </w:pPr>
            <w:r/>
            <w:r>
              <w:rPr>
                <w:rFonts w:ascii="Calibri" w:hAnsi="Calibri"/>
                <w:b/>
                <w:color w:val="FFFFFF"/>
                <w:sz w:val="15"/>
              </w:rPr>
              <w:t>Letak</w:t>
            </w:r>
          </w:p>
        </w:tc>
        <w:tc>
          <w:tcPr>
            <w:tcW w:type="dxa" w:w="4195"/>
            <w:shd w:val="clear" w:color="auto" w:fill="8B1A1A"/>
          </w:tcPr>
          <w:p>
            <w:pPr>
              <w:spacing w:after="0" w:line="240" w:lineRule="auto"/>
            </w:pPr>
            <w:r/>
            <w:r>
              <w:rPr>
                <w:rFonts w:ascii="Calibri" w:hAnsi="Calibri"/>
                <w:b/>
                <w:color w:val="FFFFFF"/>
                <w:sz w:val="15"/>
              </w:rPr>
              <w:t>Temuan</w:t>
            </w:r>
          </w:p>
        </w:tc>
        <w:tc>
          <w:tcPr>
            <w:tcW w:type="dxa" w:w="3175"/>
            <w:shd w:val="clear" w:color="auto" w:fill="8B1A1A"/>
          </w:tcPr>
          <w:p>
            <w:pPr>
              <w:spacing w:after="0" w:line="240" w:lineRule="auto"/>
            </w:pPr>
            <w:r/>
            <w:r>
              <w:rPr>
                <w:rFonts w:ascii="Calibri" w:hAnsi="Calibri"/>
                <w:b/>
                <w:color w:val="FFFFFF"/>
                <w:sz w:val="15"/>
              </w:rPr>
              <w:t>Saran singkat</w:t>
            </w:r>
          </w:p>
        </w:tc>
      </w:tr>
      <w:tr>
        <w:tc>
          <w:tcPr>
            <w:tcW w:type="dxa" w:w="567"/>
          </w:tcPr>
          <w:p>
            <w:pPr>
              <w:spacing w:after="0" w:line="240" w:lineRule="auto"/>
              <w:jc w:val="center"/>
            </w:pPr>
            <w:r/>
            <w:r>
              <w:rPr>
                <w:sz w:val="15"/>
              </w:rPr>
              <w:t>S-1</w:t>
            </w:r>
          </w:p>
        </w:tc>
        <w:tc>
          <w:tcPr>
            <w:tcW w:type="dxa" w:w="1474"/>
          </w:tcPr>
          <w:p>
            <w:pPr>
              <w:spacing w:after="0" w:line="240" w:lineRule="auto"/>
            </w:pPr>
            <w:r/>
            <w:r>
              <w:rPr>
                <w:sz w:val="15"/>
              </w:rPr>
              <w:t>3.2, hlm. 46</w:t>
            </w:r>
          </w:p>
        </w:tc>
        <w:tc>
          <w:tcPr>
            <w:tcW w:type="dxa" w:w="4195"/>
          </w:tcPr>
          <w:p>
            <w:pPr>
              <w:spacing w:after="0" w:line="240" w:lineRule="auto"/>
            </w:pPr>
            <w:r/>
            <w:r>
              <w:rPr>
                <w:sz w:val="15"/>
              </w:rPr>
              <w:t xml:space="preserve">Judul subbab berbunyi “Populasi, Sampel, dan Teknik Sampeìl Populasi”, tetapi </w:t>
            </w:r>
            <w:r>
              <w:rPr>
                <w:b/>
                <w:sz w:val="15"/>
              </w:rPr>
              <w:t>tidak ada satu paragraf pun</w:t>
            </w:r>
            <w:r>
              <w:rPr>
                <w:sz w:val="15"/>
              </w:rPr>
              <w:t xml:space="preserve"> yang menyatakan teknik pengambilan sampel yang dipakai.</w:t>
            </w:r>
          </w:p>
        </w:tc>
        <w:tc>
          <w:tcPr>
            <w:tcW w:type="dxa" w:w="3175"/>
          </w:tcPr>
          <w:p>
            <w:pPr>
              <w:spacing w:after="0" w:line="240" w:lineRule="auto"/>
            </w:pPr>
            <w:r/>
            <w:r>
              <w:rPr>
                <w:sz w:val="15"/>
              </w:rPr>
              <w:t>Tambahkan subbab 3.2.3 “Teknik Pengambilan Sampel” dan sebut tekniknya secara eksplisit (mis. purposive sampling) beserta kriteria. Teks siap pakai: Bagian 7 kotak T-5.</w:t>
            </w:r>
          </w:p>
        </w:tc>
      </w:tr>
      <w:tr>
        <w:tc>
          <w:tcPr>
            <w:tcW w:type="dxa" w:w="567"/>
            <w:shd w:val="clear" w:color="auto" w:fill="F8F4EC"/>
          </w:tcPr>
          <w:p>
            <w:pPr>
              <w:spacing w:after="0" w:line="240" w:lineRule="auto"/>
              <w:jc w:val="center"/>
            </w:pPr>
            <w:r/>
            <w:r>
              <w:rPr>
                <w:sz w:val="15"/>
              </w:rPr>
              <w:t>S-2</w:t>
            </w:r>
          </w:p>
        </w:tc>
        <w:tc>
          <w:tcPr>
            <w:tcW w:type="dxa" w:w="1474"/>
            <w:shd w:val="clear" w:color="auto" w:fill="F8F4EC"/>
          </w:tcPr>
          <w:p>
            <w:pPr>
              <w:spacing w:after="0" w:line="240" w:lineRule="auto"/>
            </w:pPr>
            <w:r/>
            <w:r>
              <w:rPr>
                <w:sz w:val="15"/>
              </w:rPr>
              <w:t>3.2.1, hlm. 46</w:t>
            </w:r>
          </w:p>
        </w:tc>
        <w:tc>
          <w:tcPr>
            <w:tcW w:type="dxa" w:w="4195"/>
            <w:shd w:val="clear" w:color="auto" w:fill="F8F4EC"/>
          </w:tcPr>
          <w:p>
            <w:pPr>
              <w:spacing w:after="0" w:line="240" w:lineRule="auto"/>
            </w:pPr>
            <w:r/>
            <w:r>
              <w:rPr>
                <w:sz w:val="15"/>
              </w:rPr>
              <w:t xml:space="preserve">Populasi 600 = 20 pelanggan × 30 hari, padahal 20 itu disebut “estimasi </w:t>
            </w:r>
            <w:r>
              <w:rPr>
                <w:b/>
                <w:sz w:val="15"/>
              </w:rPr>
              <w:t>maksimal</w:t>
            </w:r>
            <w:r>
              <w:rPr>
                <w:sz w:val="15"/>
              </w:rPr>
              <w:t>”. Angka 600 karena itu batas atas, bukan rata-rata. Unit analisis juga ambigu: 600 “pelanggan” atau 600 “transaksi”? Response rate (berapa kuesioner dikirim vs kembali) tidak dilaporkan.</w:t>
            </w:r>
          </w:p>
        </w:tc>
        <w:tc>
          <w:tcPr>
            <w:tcW w:type="dxa" w:w="3175"/>
            <w:shd w:val="clear" w:color="auto" w:fill="F8F4EC"/>
          </w:tcPr>
          <w:p>
            <w:pPr>
              <w:spacing w:after="0" w:line="240" w:lineRule="auto"/>
            </w:pPr>
            <w:r/>
            <w:r>
              <w:rPr>
                <w:sz w:val="15"/>
              </w:rPr>
              <w:t>Tulis asumsinya apa adanya (“batas atas”), tegaskan unit analisisnya pelanggan unik, dan tambahkan satu kalimat response rate.</w:t>
            </w:r>
          </w:p>
        </w:tc>
      </w:tr>
      <w:tr>
        <w:tc>
          <w:tcPr>
            <w:tcW w:type="dxa" w:w="567"/>
          </w:tcPr>
          <w:p>
            <w:pPr>
              <w:spacing w:after="0" w:line="240" w:lineRule="auto"/>
              <w:jc w:val="center"/>
            </w:pPr>
            <w:r/>
            <w:r>
              <w:rPr>
                <w:sz w:val="15"/>
              </w:rPr>
              <w:t>S-3</w:t>
            </w:r>
          </w:p>
        </w:tc>
        <w:tc>
          <w:tcPr>
            <w:tcW w:type="dxa" w:w="1474"/>
          </w:tcPr>
          <w:p>
            <w:pPr>
              <w:spacing w:after="0" w:line="240" w:lineRule="auto"/>
            </w:pPr>
            <w:r/>
            <w:r>
              <w:rPr>
                <w:sz w:val="15"/>
              </w:rPr>
              <w:t>3.6, hlm. 50–51</w:t>
            </w:r>
          </w:p>
        </w:tc>
        <w:tc>
          <w:tcPr>
            <w:tcW w:type="dxa" w:w="4195"/>
          </w:tcPr>
          <w:p>
            <w:pPr>
              <w:spacing w:after="0" w:line="240" w:lineRule="auto"/>
            </w:pPr>
            <w:r/>
            <w:r>
              <w:rPr>
                <w:sz w:val="15"/>
              </w:rPr>
              <w:t xml:space="preserve">Uji validitas dan reliabilitas dijalankan pada </w:t>
            </w:r>
            <w:r>
              <w:rPr>
                <w:b/>
                <w:sz w:val="15"/>
              </w:rPr>
              <w:t>100 responden yang sama</w:t>
            </w:r>
            <w:r>
              <w:rPr>
                <w:sz w:val="15"/>
              </w:rPr>
              <w:t xml:space="preserve"> dengan uji hipotesis, bukan pada sampel uji coba terpisah.</w:t>
            </w:r>
          </w:p>
        </w:tc>
        <w:tc>
          <w:tcPr>
            <w:tcW w:type="dxa" w:w="3175"/>
          </w:tcPr>
          <w:p>
            <w:pPr>
              <w:spacing w:after="0" w:line="240" w:lineRule="auto"/>
            </w:pPr>
            <w:r/>
            <w:r>
              <w:rPr>
                <w:sz w:val="15"/>
              </w:rPr>
              <w:t>Jika memang demikian, akui di Keterbatasan Penelitian. Jika ada uji coba 30 responden sebelumnya, laporkan terpisah — ini menaikkan nilai metodologi.</w:t>
            </w:r>
          </w:p>
        </w:tc>
      </w:tr>
      <w:tr>
        <w:tc>
          <w:tcPr>
            <w:tcW w:type="dxa" w:w="567"/>
            <w:shd w:val="clear" w:color="auto" w:fill="F8F4EC"/>
          </w:tcPr>
          <w:p>
            <w:pPr>
              <w:spacing w:after="0" w:line="240" w:lineRule="auto"/>
              <w:jc w:val="center"/>
            </w:pPr>
            <w:r/>
            <w:r>
              <w:rPr>
                <w:sz w:val="15"/>
              </w:rPr>
              <w:t>S-4</w:t>
            </w:r>
          </w:p>
        </w:tc>
        <w:tc>
          <w:tcPr>
            <w:tcW w:type="dxa" w:w="1474"/>
            <w:shd w:val="clear" w:color="auto" w:fill="F8F4EC"/>
          </w:tcPr>
          <w:p>
            <w:pPr>
              <w:spacing w:after="0" w:line="240" w:lineRule="auto"/>
            </w:pPr>
            <w:r/>
            <w:r>
              <w:rPr>
                <w:sz w:val="15"/>
              </w:rPr>
              <w:t>4.3.1–4.3.2, hlm. 65–66</w:t>
            </w:r>
          </w:p>
        </w:tc>
        <w:tc>
          <w:tcPr>
            <w:tcW w:type="dxa" w:w="4195"/>
            <w:shd w:val="clear" w:color="auto" w:fill="F8F4EC"/>
          </w:tcPr>
          <w:p>
            <w:pPr>
              <w:spacing w:after="0" w:line="240" w:lineRule="auto"/>
            </w:pPr>
            <w:r/>
            <w:r>
              <w:rPr>
                <w:sz w:val="15"/>
              </w:rPr>
              <w:t xml:space="preserve">Cronbach’s Alpha 0,947–0,962 dan korelasi butir-total 0,907–0,943. Nilai setinggi ini bisa berarti butir saling </w:t>
            </w:r>
            <w:r>
              <w:rPr>
                <w:b/>
                <w:sz w:val="15"/>
              </w:rPr>
              <w:t>redundan</w:t>
            </w:r>
            <w:r>
              <w:rPr>
                <w:sz w:val="15"/>
              </w:rPr>
              <w:t xml:space="preserve"> atau responden menjawab seragam (straight-lining).</w:t>
            </w:r>
          </w:p>
        </w:tc>
        <w:tc>
          <w:tcPr>
            <w:tcW w:type="dxa" w:w="3175"/>
            <w:shd w:val="clear" w:color="auto" w:fill="F8F4EC"/>
          </w:tcPr>
          <w:p>
            <w:pPr>
              <w:spacing w:after="0" w:line="240" w:lineRule="auto"/>
            </w:pPr>
            <w:r/>
            <w:r>
              <w:rPr>
                <w:sz w:val="15"/>
              </w:rPr>
              <w:t>Tambahkan tabel korelasi antar-butir (min–maks) dan, bila memungkinkan, uji Harman single factor. Jelaskan cara penyebaran (tanpa identitas, sukarela).</w:t>
            </w:r>
          </w:p>
        </w:tc>
      </w:tr>
      <w:tr>
        <w:tc>
          <w:tcPr>
            <w:tcW w:type="dxa" w:w="567"/>
          </w:tcPr>
          <w:p>
            <w:pPr>
              <w:spacing w:after="0" w:line="240" w:lineRule="auto"/>
              <w:jc w:val="center"/>
            </w:pPr>
            <w:r/>
            <w:r>
              <w:rPr>
                <w:sz w:val="15"/>
              </w:rPr>
              <w:t>S-5</w:t>
            </w:r>
          </w:p>
        </w:tc>
        <w:tc>
          <w:tcPr>
            <w:tcW w:type="dxa" w:w="1474"/>
          </w:tcPr>
          <w:p>
            <w:pPr>
              <w:spacing w:after="0" w:line="240" w:lineRule="auto"/>
            </w:pPr>
            <w:r/>
            <w:r>
              <w:rPr>
                <w:sz w:val="15"/>
              </w:rPr>
              <w:t>Bab IV, setelah 4.3.3</w:t>
            </w:r>
          </w:p>
        </w:tc>
        <w:tc>
          <w:tcPr>
            <w:tcW w:type="dxa" w:w="4195"/>
          </w:tcPr>
          <w:p>
            <w:pPr>
              <w:spacing w:after="0" w:line="240" w:lineRule="auto"/>
            </w:pPr>
            <w:r/>
            <w:r>
              <w:rPr>
                <w:b/>
                <w:sz w:val="15"/>
              </w:rPr>
              <w:t>Tidak ada matriks korelasi antar variabel</w:t>
            </w:r>
            <w:r>
              <w:rPr>
                <w:sz w:val="15"/>
              </w:rPr>
              <w:t xml:space="preserve"> (r X1–X2, X1–X3, X2–X3, dan tiap X dengan Y) — padahal ini tabel wajib pada skripsi regresi dan menjadi dasar membaca arah hubungan.</w:t>
            </w:r>
          </w:p>
        </w:tc>
        <w:tc>
          <w:tcPr>
            <w:tcW w:type="dxa" w:w="3175"/>
          </w:tcPr>
          <w:p>
            <w:pPr>
              <w:spacing w:after="0" w:line="240" w:lineRule="auto"/>
            </w:pPr>
            <w:r/>
            <w:r>
              <w:rPr>
                <w:sz w:val="15"/>
              </w:rPr>
              <w:t>Tambahkan Tabel Korelasi Pearson (4×4). Nilainya akan kecil antar-prediktor (konsisten dengan VIF ≈ 1,00), dan itu justru memperkuat argumen bebas multikolinearitas.</w:t>
            </w:r>
          </w:p>
        </w:tc>
      </w:tr>
      <w:tr>
        <w:tc>
          <w:tcPr>
            <w:tcW w:type="dxa" w:w="567"/>
            <w:shd w:val="clear" w:color="auto" w:fill="F8F4EC"/>
          </w:tcPr>
          <w:p>
            <w:pPr>
              <w:spacing w:after="0" w:line="240" w:lineRule="auto"/>
              <w:jc w:val="center"/>
            </w:pPr>
            <w:r/>
            <w:r>
              <w:rPr>
                <w:sz w:val="15"/>
              </w:rPr>
              <w:t>S-6</w:t>
            </w:r>
          </w:p>
        </w:tc>
        <w:tc>
          <w:tcPr>
            <w:tcW w:type="dxa" w:w="1474"/>
            <w:shd w:val="clear" w:color="auto" w:fill="F8F4EC"/>
          </w:tcPr>
          <w:p>
            <w:pPr>
              <w:spacing w:after="0" w:line="240" w:lineRule="auto"/>
            </w:pPr>
            <w:r/>
            <w:r>
              <w:rPr>
                <w:sz w:val="15"/>
              </w:rPr>
              <w:t>4.3.3, hlm. 67–68</w:t>
            </w:r>
          </w:p>
        </w:tc>
        <w:tc>
          <w:tcPr>
            <w:tcW w:type="dxa" w:w="4195"/>
            <w:shd w:val="clear" w:color="auto" w:fill="F8F4EC"/>
          </w:tcPr>
          <w:p>
            <w:pPr>
              <w:spacing w:after="0" w:line="240" w:lineRule="auto"/>
            </w:pPr>
            <w:r/>
            <w:r>
              <w:rPr>
                <w:sz w:val="15"/>
              </w:rPr>
              <w:t xml:space="preserve">Analisis deskriptif hanya per variabel, </w:t>
            </w:r>
            <w:r>
              <w:rPr>
                <w:b/>
                <w:sz w:val="15"/>
              </w:rPr>
              <w:t>tidak per butir</w:t>
            </w:r>
            <w:r>
              <w:rPr>
                <w:sz w:val="15"/>
              </w:rPr>
              <w:t>. Akibatnya Saran di Bab V tidak berpijak pada butir mana yang paling lemah.</w:t>
            </w:r>
          </w:p>
        </w:tc>
        <w:tc>
          <w:tcPr>
            <w:tcW w:type="dxa" w:w="3175"/>
            <w:shd w:val="clear" w:color="auto" w:fill="F8F4EC"/>
          </w:tcPr>
          <w:p>
            <w:pPr>
              <w:spacing w:after="0" w:line="240" w:lineRule="auto"/>
            </w:pPr>
            <w:r/>
            <w:r>
              <w:rPr>
                <w:sz w:val="15"/>
              </w:rPr>
              <w:t>Tambahkan tabel mean &amp; SD per butir (19 butir). Butir dengan mean terendah menjadi dasar saran manajerial — ini yang biasanya diminta penguji.</w:t>
            </w:r>
          </w:p>
        </w:tc>
      </w:tr>
      <w:tr>
        <w:tc>
          <w:tcPr>
            <w:tcW w:type="dxa" w:w="567"/>
          </w:tcPr>
          <w:p>
            <w:pPr>
              <w:spacing w:after="0" w:line="240" w:lineRule="auto"/>
              <w:jc w:val="center"/>
            </w:pPr>
            <w:r/>
            <w:r>
              <w:rPr>
                <w:sz w:val="15"/>
              </w:rPr>
              <w:t>S-7</w:t>
            </w:r>
          </w:p>
        </w:tc>
        <w:tc>
          <w:tcPr>
            <w:tcW w:type="dxa" w:w="1474"/>
          </w:tcPr>
          <w:p>
            <w:pPr>
              <w:spacing w:after="0" w:line="240" w:lineRule="auto"/>
            </w:pPr>
            <w:r/>
            <w:r>
              <w:rPr>
                <w:sz w:val="15"/>
              </w:rPr>
              <w:t>4.4, hlm. 69–73</w:t>
            </w:r>
          </w:p>
        </w:tc>
        <w:tc>
          <w:tcPr>
            <w:tcW w:type="dxa" w:w="4195"/>
          </w:tcPr>
          <w:p>
            <w:pPr>
              <w:spacing w:after="0" w:line="240" w:lineRule="auto"/>
            </w:pPr>
            <w:r/>
            <w:r>
              <w:rPr>
                <w:sz w:val="15"/>
              </w:rPr>
              <w:t>Tidak ada uji linearitas dan tidak ada pemeriksaan outlier (tidak ada casewise diagnostics, tidak ada Mahalanobis).</w:t>
            </w:r>
          </w:p>
        </w:tc>
        <w:tc>
          <w:tcPr>
            <w:tcW w:type="dxa" w:w="3175"/>
          </w:tcPr>
          <w:p>
            <w:pPr>
              <w:spacing w:after="0" w:line="240" w:lineRule="auto"/>
            </w:pPr>
            <w:r/>
            <w:r>
              <w:rPr>
                <w:sz w:val="15"/>
              </w:rPr>
              <w:t>Tambahkan uji linearitas (Lavene/ANOVA atau curve fit) dan sebutkan cara penanganan outlier, walau hasilnya “tidak ada outlier”.</w:t>
            </w:r>
          </w:p>
        </w:tc>
      </w:tr>
      <w:tr>
        <w:tc>
          <w:tcPr>
            <w:tcW w:type="dxa" w:w="567"/>
            <w:shd w:val="clear" w:color="auto" w:fill="F8F4EC"/>
          </w:tcPr>
          <w:p>
            <w:pPr>
              <w:spacing w:after="0" w:line="240" w:lineRule="auto"/>
              <w:jc w:val="center"/>
            </w:pPr>
            <w:r/>
            <w:r>
              <w:rPr>
                <w:sz w:val="15"/>
              </w:rPr>
              <w:t>S-8</w:t>
            </w:r>
          </w:p>
        </w:tc>
        <w:tc>
          <w:tcPr>
            <w:tcW w:type="dxa" w:w="1474"/>
            <w:shd w:val="clear" w:color="auto" w:fill="F8F4EC"/>
          </w:tcPr>
          <w:p>
            <w:pPr>
              <w:spacing w:after="0" w:line="240" w:lineRule="auto"/>
            </w:pPr>
            <w:r/>
            <w:r>
              <w:rPr>
                <w:sz w:val="15"/>
              </w:rPr>
              <w:t>4.5.1, hlm. 74</w:t>
            </w:r>
          </w:p>
        </w:tc>
        <w:tc>
          <w:tcPr>
            <w:tcW w:type="dxa" w:w="4195"/>
            <w:shd w:val="clear" w:color="auto" w:fill="F8F4EC"/>
          </w:tcPr>
          <w:p>
            <w:pPr>
              <w:spacing w:after="0" w:line="240" w:lineRule="auto"/>
            </w:pPr>
            <w:r/>
            <w:r>
              <w:rPr>
                <w:sz w:val="15"/>
              </w:rPr>
              <w:t xml:space="preserve">Konstanta −6,579 ditafsirkan harfiah: “kepuasan pelanggan akan bernilai </w:t>
            </w:r>
            <w:r>
              <w:rPr>
                <w:b/>
                <w:sz w:val="15"/>
              </w:rPr>
              <w:t>negatif</w:t>
            </w:r>
            <w:r>
              <w:rPr>
                <w:sz w:val="15"/>
              </w:rPr>
              <w:t xml:space="preserve"> sebesar 6,579 satuan”. Skala komposit hanya 5–25, sehingga nilai negatif mustahil.</w:t>
            </w:r>
          </w:p>
        </w:tc>
        <w:tc>
          <w:tcPr>
            <w:tcW w:type="dxa" w:w="3175"/>
            <w:shd w:val="clear" w:color="auto" w:fill="F8F4EC"/>
          </w:tcPr>
          <w:p>
            <w:pPr>
              <w:spacing w:after="0" w:line="240" w:lineRule="auto"/>
            </w:pPr>
            <w:r/>
            <w:r>
              <w:rPr>
                <w:sz w:val="15"/>
              </w:rPr>
              <w:t xml:space="preserve">Nyatakan bahwa konstanta berada di luar rentang skala dan </w:t>
            </w:r>
            <w:r>
              <w:rPr>
                <w:b/>
                <w:sz w:val="15"/>
              </w:rPr>
              <w:t>tidak ditafsirkan secara substantif</w:t>
            </w:r>
            <w:r>
              <w:rPr>
                <w:sz w:val="15"/>
              </w:rPr>
              <w:t>; yang bermakna adalah tanda dan besaran koefisien.</w:t>
            </w:r>
          </w:p>
        </w:tc>
      </w:tr>
      <w:tr>
        <w:tc>
          <w:tcPr>
            <w:tcW w:type="dxa" w:w="567"/>
          </w:tcPr>
          <w:p>
            <w:pPr>
              <w:spacing w:after="0" w:line="240" w:lineRule="auto"/>
              <w:jc w:val="center"/>
            </w:pPr>
            <w:r/>
            <w:r>
              <w:rPr>
                <w:sz w:val="15"/>
              </w:rPr>
              <w:t>S-9</w:t>
            </w:r>
          </w:p>
        </w:tc>
        <w:tc>
          <w:tcPr>
            <w:tcW w:type="dxa" w:w="1474"/>
          </w:tcPr>
          <w:p>
            <w:pPr>
              <w:spacing w:after="0" w:line="240" w:lineRule="auto"/>
            </w:pPr>
            <w:r/>
            <w:r>
              <w:rPr>
                <w:sz w:val="15"/>
              </w:rPr>
              <w:t>4.5.1, hlm. 74–75</w:t>
            </w:r>
          </w:p>
        </w:tc>
        <w:tc>
          <w:tcPr>
            <w:tcW w:type="dxa" w:w="4195"/>
          </w:tcPr>
          <w:p>
            <w:pPr>
              <w:spacing w:after="0" w:line="240" w:lineRule="auto"/>
            </w:pPr>
            <w:r/>
            <w:r>
              <w:rPr>
                <w:sz w:val="15"/>
              </w:rPr>
              <w:t xml:space="preserve">Koefisien ditafsirkan “per </w:t>
            </w:r>
            <w:r>
              <w:rPr>
                <w:b/>
                <w:sz w:val="15"/>
              </w:rPr>
              <w:t>satuan</w:t>
            </w:r>
            <w:r>
              <w:rPr>
                <w:sz w:val="15"/>
              </w:rPr>
              <w:t>”, padahal satuannya adalah skor komposit Likert.</w:t>
            </w:r>
          </w:p>
        </w:tc>
        <w:tc>
          <w:tcPr>
            <w:tcW w:type="dxa" w:w="3175"/>
          </w:tcPr>
          <w:p>
            <w:pPr>
              <w:spacing w:after="0" w:line="240" w:lineRule="auto"/>
            </w:pPr>
            <w:r/>
            <w:r>
              <w:rPr>
                <w:sz w:val="15"/>
              </w:rPr>
              <w:t>Gunakan “poin skala” atau “satu poin kenaikan skor” agar tepat dan konsisten.</w:t>
            </w:r>
          </w:p>
        </w:tc>
      </w:tr>
      <w:tr>
        <w:tc>
          <w:tcPr>
            <w:tcW w:type="dxa" w:w="567"/>
            <w:shd w:val="clear" w:color="auto" w:fill="F8F4EC"/>
          </w:tcPr>
          <w:p>
            <w:pPr>
              <w:spacing w:after="0" w:line="240" w:lineRule="auto"/>
              <w:jc w:val="center"/>
            </w:pPr>
            <w:r/>
            <w:r>
              <w:rPr>
                <w:sz w:val="15"/>
              </w:rPr>
              <w:t>S-10</w:t>
            </w:r>
          </w:p>
        </w:tc>
        <w:tc>
          <w:tcPr>
            <w:tcW w:type="dxa" w:w="1474"/>
            <w:shd w:val="clear" w:color="auto" w:fill="F8F4EC"/>
          </w:tcPr>
          <w:p>
            <w:pPr>
              <w:spacing w:after="0" w:line="240" w:lineRule="auto"/>
            </w:pPr>
            <w:r/>
            <w:r>
              <w:rPr>
                <w:sz w:val="15"/>
              </w:rPr>
              <w:t>4.4.1, hlm. 70</w:t>
            </w:r>
          </w:p>
        </w:tc>
        <w:tc>
          <w:tcPr>
            <w:tcW w:type="dxa" w:w="4195"/>
            <w:shd w:val="clear" w:color="auto" w:fill="F8F4EC"/>
          </w:tcPr>
          <w:p>
            <w:pPr>
              <w:spacing w:after="0" w:line="240" w:lineRule="auto"/>
            </w:pPr>
            <w:r/>
            <w:r>
              <w:rPr>
                <w:sz w:val="15"/>
              </w:rPr>
              <w:t xml:space="preserve">Nilai Asymp. Sig. 0,200 pada uji K-S adalah </w:t>
            </w:r>
            <w:r>
              <w:rPr>
                <w:b/>
                <w:sz w:val="15"/>
              </w:rPr>
              <w:t>batas bawah</w:t>
            </w:r>
            <w:r>
              <w:rPr>
                <w:sz w:val="15"/>
              </w:rPr>
              <w:t xml:space="preserve"> (SPSS menuliskan “This is a lower bound of the true significance”). Nilai Monte Carlo Sig. 0,879 pada tabel yang sama belum dimanfaatkan.</w:t>
            </w:r>
          </w:p>
        </w:tc>
        <w:tc>
          <w:tcPr>
            <w:tcW w:type="dxa" w:w="3175"/>
            <w:shd w:val="clear" w:color="auto" w:fill="F8F4EC"/>
          </w:tcPr>
          <w:p>
            <w:pPr>
              <w:spacing w:after="0" w:line="240" w:lineRule="auto"/>
            </w:pPr>
            <w:r/>
            <w:r>
              <w:rPr>
                <w:sz w:val="15"/>
              </w:rPr>
              <w:t>Sebutkan keduanya: “0,200 (batas bawah) dan Monte Carlo 0,879; keduanya &gt; 0,05”. Argumen normalitas jadi jauh lebih kuat.</w:t>
            </w:r>
          </w:p>
        </w:tc>
      </w:tr>
      <w:tr>
        <w:tc>
          <w:tcPr>
            <w:tcW w:type="dxa" w:w="567"/>
          </w:tcPr>
          <w:p>
            <w:pPr>
              <w:spacing w:after="0" w:line="240" w:lineRule="auto"/>
              <w:jc w:val="center"/>
            </w:pPr>
            <w:r/>
            <w:r>
              <w:rPr>
                <w:sz w:val="15"/>
              </w:rPr>
              <w:t>S-11</w:t>
            </w:r>
          </w:p>
        </w:tc>
        <w:tc>
          <w:tcPr>
            <w:tcW w:type="dxa" w:w="1474"/>
          </w:tcPr>
          <w:p>
            <w:pPr>
              <w:spacing w:after="0" w:line="240" w:lineRule="auto"/>
            </w:pPr>
            <w:r/>
            <w:r>
              <w:rPr>
                <w:sz w:val="15"/>
              </w:rPr>
              <w:t>Bab V</w:t>
            </w:r>
          </w:p>
        </w:tc>
        <w:tc>
          <w:tcPr>
            <w:tcW w:type="dxa" w:w="4195"/>
          </w:tcPr>
          <w:p>
            <w:pPr>
              <w:spacing w:after="0" w:line="240" w:lineRule="auto"/>
            </w:pPr>
            <w:r/>
            <w:r>
              <w:rPr>
                <w:b/>
                <w:sz w:val="15"/>
              </w:rPr>
              <w:t>Tidak ada subbab Keterbatasan Penelitian.</w:t>
            </w:r>
            <w:r>
              <w:rPr>
                <w:sz w:val="15"/>
              </w:rPr>
              <w:t xml:space="preserve"> Setiap skripsi empiris perlu ini; tanpa itu kesan naskah kurang jujur secara akademik.</w:t>
            </w:r>
          </w:p>
        </w:tc>
        <w:tc>
          <w:tcPr>
            <w:tcW w:type="dxa" w:w="3175"/>
          </w:tcPr>
          <w:p>
            <w:pPr>
              <w:spacing w:after="0" w:line="240" w:lineRule="auto"/>
            </w:pPr>
            <w:r/>
            <w:r>
              <w:rPr>
                <w:sz w:val="15"/>
              </w:rPr>
              <w:t>Tambahkan 5.3 Keterbatasan (sampel satu outlet, data self-report, cross-sectional, instrumen Likert, uji instrumen pada sampel yang sama). Teks: Bagian 7 kotak T-7.</w:t>
            </w:r>
          </w:p>
        </w:tc>
      </w:tr>
      <w:tr>
        <w:tc>
          <w:tcPr>
            <w:tcW w:type="dxa" w:w="567"/>
            <w:shd w:val="clear" w:color="auto" w:fill="F8F4EC"/>
          </w:tcPr>
          <w:p>
            <w:pPr>
              <w:spacing w:after="0" w:line="240" w:lineRule="auto"/>
              <w:jc w:val="center"/>
            </w:pPr>
            <w:r/>
            <w:r>
              <w:rPr>
                <w:sz w:val="15"/>
              </w:rPr>
              <w:t>S-12</w:t>
            </w:r>
          </w:p>
        </w:tc>
        <w:tc>
          <w:tcPr>
            <w:tcW w:type="dxa" w:w="1474"/>
            <w:shd w:val="clear" w:color="auto" w:fill="F8F4EC"/>
          </w:tcPr>
          <w:p>
            <w:pPr>
              <w:spacing w:after="0" w:line="240" w:lineRule="auto"/>
            </w:pPr>
            <w:r/>
            <w:r>
              <w:rPr>
                <w:sz w:val="15"/>
              </w:rPr>
              <w:t>Tabel 1.2, hlm. 6</w:t>
            </w:r>
          </w:p>
        </w:tc>
        <w:tc>
          <w:tcPr>
            <w:tcW w:type="dxa" w:w="4195"/>
            <w:shd w:val="clear" w:color="auto" w:fill="F8F4EC"/>
          </w:tcPr>
          <w:p>
            <w:pPr>
              <w:spacing w:after="0" w:line="240" w:lineRule="auto"/>
            </w:pPr>
            <w:r/>
            <w:r>
              <w:rPr>
                <w:sz w:val="15"/>
              </w:rPr>
              <w:t>Tabel 1.2 menduplikasi Tabel 4.1 (hlm. 60). Isinya juga rusak: kolom “SATUAN” tanpa harga sama sekali, “Cuci kemeja (5 kg) Rp15.000” satuan tidak jelas (kemeja atau kilogram?), dan “Setrika saja (5 kg) Rp25.000” lebih mahal daripada “Cuci kering lipat kecil Rp21.000” — penguji akan menanyakan logikanya.</w:t>
            </w:r>
          </w:p>
        </w:tc>
        <w:tc>
          <w:tcPr>
            <w:tcW w:type="dxa" w:w="3175"/>
            <w:shd w:val="clear" w:color="auto" w:fill="F8F4EC"/>
          </w:tcPr>
          <w:p>
            <w:pPr>
              <w:spacing w:after="0" w:line="240" w:lineRule="auto"/>
            </w:pPr>
            <w:r/>
            <w:r>
              <w:rPr>
                <w:sz w:val="15"/>
              </w:rPr>
              <w:t>Pilih satu tabel saja (tarif lengkap di Bab IV, ringkasan di Bab I). Perbaiki satuan harga dan urutkan tarif secara logis, atau beri catatan mengapa setrika lebih mahal.</w:t>
            </w:r>
          </w:p>
        </w:tc>
      </w:tr>
      <w:tr>
        <w:tc>
          <w:tcPr>
            <w:tcW w:type="dxa" w:w="567"/>
          </w:tcPr>
          <w:p>
            <w:pPr>
              <w:spacing w:after="0" w:line="240" w:lineRule="auto"/>
              <w:jc w:val="center"/>
            </w:pPr>
            <w:r/>
            <w:r>
              <w:rPr>
                <w:sz w:val="15"/>
              </w:rPr>
              <w:t>S-13</w:t>
            </w:r>
          </w:p>
        </w:tc>
        <w:tc>
          <w:tcPr>
            <w:tcW w:type="dxa" w:w="1474"/>
          </w:tcPr>
          <w:p>
            <w:pPr>
              <w:spacing w:after="0" w:line="240" w:lineRule="auto"/>
            </w:pPr>
            <w:r/>
            <w:r>
              <w:rPr>
                <w:sz w:val="15"/>
              </w:rPr>
              <w:t>Tabel 2.1, hlm. 31–41</w:t>
            </w:r>
          </w:p>
        </w:tc>
        <w:tc>
          <w:tcPr>
            <w:tcW w:type="dxa" w:w="4195"/>
          </w:tcPr>
          <w:p>
            <w:pPr>
              <w:spacing w:after="0" w:line="240" w:lineRule="auto"/>
            </w:pPr>
            <w:r/>
            <w:r>
              <w:rPr>
                <w:sz w:val="15"/>
              </w:rPr>
              <w:t xml:space="preserve">Tabel penelitian terdahulu membentang </w:t>
            </w:r>
            <w:r>
              <w:rPr>
                <w:b/>
                <w:sz w:val="15"/>
              </w:rPr>
              <w:t>11 halaman</w:t>
            </w:r>
            <w:r>
              <w:rPr>
                <w:sz w:val="15"/>
              </w:rPr>
              <w:t xml:space="preserve"> dan isinya menduplikasi narasi 2.6 (setiap penelitian dijelaskan dua kali).</w:t>
            </w:r>
          </w:p>
        </w:tc>
        <w:tc>
          <w:tcPr>
            <w:tcW w:type="dxa" w:w="3175"/>
          </w:tcPr>
          <w:p>
            <w:pPr>
              <w:spacing w:after="0" w:line="240" w:lineRule="auto"/>
            </w:pPr>
            <w:r/>
            <w:r>
              <w:rPr>
                <w:sz w:val="15"/>
              </w:rPr>
              <w:t>Ringkas menjadi matriks 3–4 halaman (peneliti/tahun, variabel, metode &amp; sampel, hasil, persamaan, perbedaan), dan pangkas narasi 2.6 menjadi 2–3 kalimat per penelitian.</w:t>
            </w:r>
          </w:p>
        </w:tc>
      </w:tr>
      <w:tr>
        <w:tc>
          <w:tcPr>
            <w:tcW w:type="dxa" w:w="567"/>
            <w:shd w:val="clear" w:color="auto" w:fill="F8F4EC"/>
          </w:tcPr>
          <w:p>
            <w:pPr>
              <w:spacing w:after="0" w:line="240" w:lineRule="auto"/>
              <w:jc w:val="center"/>
            </w:pPr>
            <w:r/>
            <w:r>
              <w:rPr>
                <w:sz w:val="15"/>
              </w:rPr>
              <w:t>S-14</w:t>
            </w:r>
          </w:p>
        </w:tc>
        <w:tc>
          <w:tcPr>
            <w:tcW w:type="dxa" w:w="1474"/>
            <w:shd w:val="clear" w:color="auto" w:fill="F8F4EC"/>
          </w:tcPr>
          <w:p>
            <w:pPr>
              <w:spacing w:after="0" w:line="240" w:lineRule="auto"/>
            </w:pPr>
            <w:r/>
            <w:r>
              <w:rPr>
                <w:sz w:val="15"/>
              </w:rPr>
              <w:t>2.7, hlm. 42–44</w:t>
            </w:r>
          </w:p>
        </w:tc>
        <w:tc>
          <w:tcPr>
            <w:tcW w:type="dxa" w:w="4195"/>
            <w:shd w:val="clear" w:color="auto" w:fill="F8F4EC"/>
          </w:tcPr>
          <w:p>
            <w:pPr>
              <w:spacing w:after="0" w:line="240" w:lineRule="auto"/>
            </w:pPr>
            <w:r/>
            <w:r>
              <w:rPr>
                <w:sz w:val="15"/>
              </w:rPr>
              <w:t>Hipotesis dirumuskan “</w:t>
            </w:r>
            <w:r>
              <w:rPr>
                <w:b/>
                <w:sz w:val="15"/>
              </w:rPr>
              <w:t>Diduga</w:t>
            </w:r>
            <w:r>
              <w:rPr>
                <w:sz w:val="15"/>
              </w:rPr>
              <w:t xml:space="preserve"> berpengaruh” (tanpa arah), padahal uji t dua sisi dan pembahasan mengklaim “positif dan signifikan”. H1 dan H3 hanya bersandar pada satu penelitian. Rumusan masalah ke-4 memakai kata “strategi inovasi layanan” yang tidak ada di judul.</w:t>
            </w:r>
          </w:p>
        </w:tc>
        <w:tc>
          <w:tcPr>
            <w:tcW w:type="dxa" w:w="3175"/>
            <w:shd w:val="clear" w:color="auto" w:fill="F8F4EC"/>
          </w:tcPr>
          <w:p>
            <w:pPr>
              <w:spacing w:after="0" w:line="240" w:lineRule="auto"/>
            </w:pPr>
            <w:r/>
            <w:r>
              <w:rPr>
                <w:sz w:val="15"/>
              </w:rPr>
              <w:t xml:space="preserve">Rumuskan “H1: Inovasi Layanan berpengaruh </w:t>
            </w:r>
            <w:r>
              <w:rPr>
                <w:b/>
                <w:sz w:val="15"/>
              </w:rPr>
              <w:t>positif dan signifikan</w:t>
            </w:r>
            <w:r>
              <w:rPr>
                <w:sz w:val="15"/>
              </w:rPr>
              <w:t>…”, tambahkan 2–3 rujukan pendukung per hipotesis, dan seragamkan istilah dengan judul.</w:t>
            </w:r>
          </w:p>
        </w:tc>
      </w:tr>
      <w:tr>
        <w:tc>
          <w:tcPr>
            <w:tcW w:type="dxa" w:w="567"/>
          </w:tcPr>
          <w:p>
            <w:pPr>
              <w:spacing w:after="0" w:line="240" w:lineRule="auto"/>
              <w:jc w:val="center"/>
            </w:pPr>
            <w:r/>
            <w:r>
              <w:rPr>
                <w:sz w:val="15"/>
              </w:rPr>
              <w:t>S-15</w:t>
            </w:r>
          </w:p>
        </w:tc>
        <w:tc>
          <w:tcPr>
            <w:tcW w:type="dxa" w:w="1474"/>
          </w:tcPr>
          <w:p>
            <w:pPr>
              <w:spacing w:after="0" w:line="240" w:lineRule="auto"/>
            </w:pPr>
            <w:r/>
            <w:r>
              <w:rPr>
                <w:sz w:val="15"/>
              </w:rPr>
              <w:t>Gambar 1.1, hlm. 2</w:t>
            </w:r>
          </w:p>
        </w:tc>
        <w:tc>
          <w:tcPr>
            <w:tcW w:type="dxa" w:w="4195"/>
          </w:tcPr>
          <w:p>
            <w:pPr>
              <w:spacing w:after="0" w:line="240" w:lineRule="auto"/>
            </w:pPr>
            <w:r/>
            <w:r>
              <w:rPr>
                <w:sz w:val="15"/>
              </w:rPr>
              <w:t>Satu diagram batang mencampur empat satuan berbeda (persen, jumlah DPD, jumlah pelaku usaha, jumlah tenaga kerja) pada satu sumbu, sehingga “20%” tampak sebanding dengan “34.000 orang”. Sumber hanya “Data Kementerian UMKM dan ASLI” tanpa judul laporan, tahun, atau tautan.</w:t>
            </w:r>
          </w:p>
        </w:tc>
        <w:tc>
          <w:tcPr>
            <w:tcW w:type="dxa" w:w="3175"/>
          </w:tcPr>
          <w:p>
            <w:pPr>
              <w:spacing w:after="0" w:line="240" w:lineRule="auto"/>
            </w:pPr>
            <w:r/>
            <w:r>
              <w:rPr>
                <w:sz w:val="15"/>
              </w:rPr>
              <w:t>Pecah menjadi dua panel (pertumbuhan dalam %; jumlah dalam orang) atau ubah menjadi tabel. Cantumkan sumber yang bisa ditelusuri (nama laporan/berita + tahun + tautan).</w:t>
            </w:r>
          </w:p>
        </w:tc>
      </w:tr>
      <w:tr>
        <w:tc>
          <w:tcPr>
            <w:tcW w:type="dxa" w:w="567"/>
            <w:shd w:val="clear" w:color="auto" w:fill="F8F4EC"/>
          </w:tcPr>
          <w:p>
            <w:pPr>
              <w:spacing w:after="0" w:line="240" w:lineRule="auto"/>
              <w:jc w:val="center"/>
            </w:pPr>
            <w:r/>
            <w:r>
              <w:rPr>
                <w:sz w:val="15"/>
              </w:rPr>
              <w:t>S-16</w:t>
            </w:r>
          </w:p>
        </w:tc>
        <w:tc>
          <w:tcPr>
            <w:tcW w:type="dxa" w:w="1474"/>
            <w:shd w:val="clear" w:color="auto" w:fill="F8F4EC"/>
          </w:tcPr>
          <w:p>
            <w:pPr>
              <w:spacing w:after="0" w:line="240" w:lineRule="auto"/>
            </w:pPr>
            <w:r/>
            <w:r>
              <w:rPr>
                <w:sz w:val="15"/>
              </w:rPr>
              <w:t>3.3–3.4, hlm. 47–48</w:t>
            </w:r>
          </w:p>
        </w:tc>
        <w:tc>
          <w:tcPr>
            <w:tcW w:type="dxa" w:w="4195"/>
            <w:shd w:val="clear" w:color="auto" w:fill="F8F4EC"/>
          </w:tcPr>
          <w:p>
            <w:pPr>
              <w:spacing w:after="0" w:line="240" w:lineRule="auto"/>
            </w:pPr>
            <w:r/>
            <w:r>
              <w:rPr>
                <w:sz w:val="15"/>
              </w:rPr>
              <w:t>Tidak ada pernyataan persetujuan responden (informed consent) dan kerahasiaan data, padahal kuesioner meminta identitas. Tanggal dan durasi pengambilan data juga tidak disebut.</w:t>
            </w:r>
          </w:p>
        </w:tc>
        <w:tc>
          <w:tcPr>
            <w:tcW w:type="dxa" w:w="3175"/>
            <w:shd w:val="clear" w:color="auto" w:fill="F8F4EC"/>
          </w:tcPr>
          <w:p>
            <w:pPr>
              <w:spacing w:after="0" w:line="240" w:lineRule="auto"/>
            </w:pPr>
            <w:r/>
            <w:r>
              <w:rPr>
                <w:sz w:val="15"/>
              </w:rPr>
              <w:t>Tambahkan satu paragraf etika penelitian dan sebutkan periode pengambilan data (bulan dan tahun).</w:t>
            </w:r>
          </w:p>
        </w:tc>
      </w:tr>
      <w:tr>
        <w:tc>
          <w:tcPr>
            <w:tcW w:type="dxa" w:w="567"/>
          </w:tcPr>
          <w:p>
            <w:pPr>
              <w:spacing w:after="0" w:line="240" w:lineRule="auto"/>
              <w:jc w:val="center"/>
            </w:pPr>
            <w:r/>
            <w:r>
              <w:rPr>
                <w:sz w:val="15"/>
              </w:rPr>
              <w:t>S-17</w:t>
            </w:r>
          </w:p>
        </w:tc>
        <w:tc>
          <w:tcPr>
            <w:tcW w:type="dxa" w:w="1474"/>
          </w:tcPr>
          <w:p>
            <w:pPr>
              <w:spacing w:after="0" w:line="240" w:lineRule="auto"/>
            </w:pPr>
            <w:r/>
            <w:r>
              <w:rPr>
                <w:sz w:val="15"/>
              </w:rPr>
              <w:t>Bagian awal &amp; akhir</w:t>
            </w:r>
          </w:p>
        </w:tc>
        <w:tc>
          <w:tcPr>
            <w:tcW w:type="dxa" w:w="4195"/>
          </w:tcPr>
          <w:p>
            <w:pPr>
              <w:spacing w:after="0" w:line="240" w:lineRule="auto"/>
            </w:pPr>
            <w:r/>
            <w:r>
              <w:rPr>
                <w:sz w:val="15"/>
              </w:rPr>
              <w:t xml:space="preserve">Tidak ditemukan </w:t>
            </w:r>
            <w:r>
              <w:rPr>
                <w:b/>
                <w:sz w:val="15"/>
              </w:rPr>
              <w:t>ABSTRAK</w:t>
            </w:r>
            <w:r>
              <w:rPr>
                <w:sz w:val="15"/>
              </w:rPr>
              <w:t xml:space="preserve">, </w:t>
            </w:r>
            <w:r>
              <w:rPr>
                <w:b/>
                <w:sz w:val="15"/>
              </w:rPr>
              <w:t>ABSTRACT</w:t>
            </w:r>
            <w:r>
              <w:rPr>
                <w:sz w:val="15"/>
              </w:rPr>
              <w:t xml:space="preserve">, </w:t>
            </w:r>
            <w:r>
              <w:rPr>
                <w:b/>
                <w:sz w:val="15"/>
              </w:rPr>
              <w:t>DAFTAR LAMPIRAN</w:t>
            </w:r>
            <w:r>
              <w:rPr>
                <w:sz w:val="15"/>
              </w:rPr>
              <w:t xml:space="preserve">, dan </w:t>
            </w:r>
            <w:r>
              <w:rPr>
                <w:b/>
                <w:sz w:val="15"/>
              </w:rPr>
              <w:t>RIWAYAT HIDUP</w:t>
            </w:r>
            <w:r>
              <w:rPr>
                <w:sz w:val="15"/>
              </w:rPr>
              <w:t xml:space="preserve"> — empat bagian yang hampir selalu disyaratkan di FEB Unsrat.</w:t>
            </w:r>
          </w:p>
        </w:tc>
        <w:tc>
          <w:tcPr>
            <w:tcW w:type="dxa" w:w="3175"/>
          </w:tcPr>
          <w:p>
            <w:pPr>
              <w:spacing w:after="0" w:line="240" w:lineRule="auto"/>
            </w:pPr>
            <w:r/>
            <w:r>
              <w:rPr>
                <w:sz w:val="15"/>
              </w:rPr>
              <w:t>Lengkapi; abstrak 200–250 kata memuat tujuan, metode (100 responden, regresi berganda), hasil (t = 8,053; 9,790; 9,522; F = 90,382; R² = 0,739), dan kata kunci.</w:t>
            </w:r>
          </w:p>
        </w:tc>
      </w:tr>
    </w:tbl>
    <w:p>
      <w:pPr>
        <w:spacing w:after="200" w:before="0"/>
      </w:pPr>
    </w:p>
    <w:p>
      <w:pPr>
        <w:keepNext/>
        <w:pageBreakBefore/>
        <w:spacing w:before="0" w:after="40"/>
      </w:pPr>
      <w:r>
        <w:rPr>
          <w:rFonts w:ascii="Calibri" w:hAnsi="Calibri"/>
          <w:b/>
          <w:color w:val="8B1A1A"/>
          <w:sz w:val="29"/>
        </w:rPr>
        <w:t>4. Dua Belas Temuan Ringan</w:t>
      </w:r>
    </w:p>
    <w:p>
      <w:pPr>
        <w:pBdr>
          <w:bottom w:val="single" w:sz="12" w:space="4" w:color="8B1A1A"/>
        </w:pBdr>
        <w:spacing w:before="0" w:after="80"/>
      </w:pPr>
    </w:p>
    <w:p>
      <w:pPr>
        <w:keepNext/>
        <w:spacing w:before="0" w:after="180"/>
      </w:pPr>
      <w:r>
        <w:rPr>
          <w:i/>
          <w:color w:val="555555"/>
          <w:sz w:val="18"/>
        </w:rPr>
        <w:t>Cepat diperbaiki, tetapi paling menentukan kesan kerapian naskah.</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567"/>
        <w:gridCol w:w="1757"/>
        <w:gridCol w:w="4195"/>
        <w:gridCol w:w="2891"/>
      </w:tblGrid>
      <w:tr>
        <w:trPr>
          <w:tblHeader/>
        </w:trPr>
        <w:tc>
          <w:tcPr>
            <w:tcW w:type="dxa" w:w="567"/>
            <w:shd w:val="clear" w:color="auto" w:fill="8B1A1A"/>
          </w:tcPr>
          <w:p>
            <w:pPr>
              <w:spacing w:after="0" w:line="240" w:lineRule="auto"/>
            </w:pPr>
            <w:r/>
            <w:r>
              <w:rPr>
                <w:rFonts w:ascii="Calibri" w:hAnsi="Calibri"/>
                <w:b/>
                <w:color w:val="FFFFFF"/>
                <w:sz w:val="16"/>
              </w:rPr>
              <w:t>No</w:t>
            </w:r>
          </w:p>
        </w:tc>
        <w:tc>
          <w:tcPr>
            <w:tcW w:type="dxa" w:w="1757"/>
            <w:shd w:val="clear" w:color="auto" w:fill="8B1A1A"/>
          </w:tcPr>
          <w:p>
            <w:pPr>
              <w:spacing w:after="0" w:line="240" w:lineRule="auto"/>
            </w:pPr>
            <w:r/>
            <w:r>
              <w:rPr>
                <w:rFonts w:ascii="Calibri" w:hAnsi="Calibri"/>
                <w:b/>
                <w:color w:val="FFFFFF"/>
                <w:sz w:val="16"/>
              </w:rPr>
              <w:t>Letak</w:t>
            </w:r>
          </w:p>
        </w:tc>
        <w:tc>
          <w:tcPr>
            <w:tcW w:type="dxa" w:w="4195"/>
            <w:shd w:val="clear" w:color="auto" w:fill="8B1A1A"/>
          </w:tcPr>
          <w:p>
            <w:pPr>
              <w:spacing w:after="0" w:line="240" w:lineRule="auto"/>
            </w:pPr>
            <w:r/>
            <w:r>
              <w:rPr>
                <w:rFonts w:ascii="Calibri" w:hAnsi="Calibri"/>
                <w:b/>
                <w:color w:val="FFFFFF"/>
                <w:sz w:val="16"/>
              </w:rPr>
              <w:t>Temuan</w:t>
            </w:r>
          </w:p>
        </w:tc>
        <w:tc>
          <w:tcPr>
            <w:tcW w:type="dxa" w:w="2891"/>
            <w:shd w:val="clear" w:color="auto" w:fill="8B1A1A"/>
          </w:tcPr>
          <w:p>
            <w:pPr>
              <w:spacing w:after="0" w:line="240" w:lineRule="auto"/>
            </w:pPr>
            <w:r/>
            <w:r>
              <w:rPr>
                <w:rFonts w:ascii="Calibri" w:hAnsi="Calibri"/>
                <w:b/>
                <w:color w:val="FFFFFF"/>
                <w:sz w:val="16"/>
              </w:rPr>
              <w:t>Perbaikan</w:t>
            </w:r>
          </w:p>
        </w:tc>
      </w:tr>
      <w:tr>
        <w:tc>
          <w:tcPr>
            <w:tcW w:type="dxa" w:w="567"/>
          </w:tcPr>
          <w:p>
            <w:pPr>
              <w:spacing w:after="0" w:line="240" w:lineRule="auto"/>
              <w:jc w:val="center"/>
            </w:pPr>
            <w:r/>
            <w:r>
              <w:rPr>
                <w:sz w:val="16"/>
              </w:rPr>
              <w:t>R-1</w:t>
            </w:r>
          </w:p>
        </w:tc>
        <w:tc>
          <w:tcPr>
            <w:tcW w:type="dxa" w:w="1757"/>
          </w:tcPr>
          <w:p>
            <w:pPr>
              <w:spacing w:after="0" w:line="240" w:lineRule="auto"/>
            </w:pPr>
            <w:r/>
            <w:r>
              <w:rPr>
                <w:sz w:val="16"/>
              </w:rPr>
              <w:t>Hlm. ii &amp; iii</w:t>
            </w:r>
          </w:p>
        </w:tc>
        <w:tc>
          <w:tcPr>
            <w:tcW w:type="dxa" w:w="4195"/>
          </w:tcPr>
          <w:p>
            <w:pPr>
              <w:spacing w:after="0" w:line="240" w:lineRule="auto"/>
            </w:pPr>
            <w:r/>
            <w:r>
              <w:rPr>
                <w:sz w:val="16"/>
              </w:rPr>
              <w:t xml:space="preserve">Judul tertulis “MANADO </w:t>
            </w:r>
            <w:r>
              <w:rPr>
                <w:b/>
                <w:sz w:val="16"/>
              </w:rPr>
              <w:t>LOUNDRY</w:t>
            </w:r>
            <w:r>
              <w:rPr>
                <w:sz w:val="16"/>
              </w:rPr>
              <w:t xml:space="preserve"> EXPRESS”</w:t>
            </w:r>
          </w:p>
        </w:tc>
        <w:tc>
          <w:tcPr>
            <w:tcW w:type="dxa" w:w="2891"/>
          </w:tcPr>
          <w:p>
            <w:pPr>
              <w:spacing w:after="0" w:line="240" w:lineRule="auto"/>
            </w:pPr>
            <w:r/>
            <w:r>
              <w:rPr>
                <w:sz w:val="16"/>
              </w:rPr>
              <w:t>Menjadi “LAUNDRY” (dua tempat).</w:t>
            </w:r>
          </w:p>
        </w:tc>
      </w:tr>
      <w:tr>
        <w:tc>
          <w:tcPr>
            <w:tcW w:type="dxa" w:w="567"/>
            <w:shd w:val="clear" w:color="auto" w:fill="F8F4EC"/>
          </w:tcPr>
          <w:p>
            <w:pPr>
              <w:spacing w:after="0" w:line="240" w:lineRule="auto"/>
              <w:jc w:val="center"/>
            </w:pPr>
            <w:r/>
            <w:r>
              <w:rPr>
                <w:sz w:val="16"/>
              </w:rPr>
              <w:t>R-2</w:t>
            </w:r>
          </w:p>
        </w:tc>
        <w:tc>
          <w:tcPr>
            <w:tcW w:type="dxa" w:w="1757"/>
            <w:shd w:val="clear" w:color="auto" w:fill="F8F4EC"/>
          </w:tcPr>
          <w:p>
            <w:pPr>
              <w:spacing w:after="0" w:line="240" w:lineRule="auto"/>
            </w:pPr>
            <w:r/>
            <w:r>
              <w:rPr>
                <w:sz w:val="16"/>
              </w:rPr>
              <w:t>Hlm. 2</w:t>
            </w:r>
          </w:p>
        </w:tc>
        <w:tc>
          <w:tcPr>
            <w:tcW w:type="dxa" w:w="4195"/>
            <w:shd w:val="clear" w:color="auto" w:fill="F8F4EC"/>
          </w:tcPr>
          <w:p>
            <w:pPr>
              <w:spacing w:after="0" w:line="240" w:lineRule="auto"/>
            </w:pPr>
            <w:r/>
            <w:r>
              <w:rPr>
                <w:sz w:val="16"/>
              </w:rPr>
              <w:t>“</w:t>
            </w:r>
            <w:r>
              <w:rPr>
                <w:b/>
                <w:sz w:val="16"/>
              </w:rPr>
              <w:t>Industry</w:t>
            </w:r>
            <w:r>
              <w:rPr>
                <w:sz w:val="16"/>
              </w:rPr>
              <w:t xml:space="preserve"> Laundry Indonesia”</w:t>
            </w:r>
          </w:p>
        </w:tc>
        <w:tc>
          <w:tcPr>
            <w:tcW w:type="dxa" w:w="2891"/>
            <w:shd w:val="clear" w:color="auto" w:fill="F8F4EC"/>
          </w:tcPr>
          <w:p>
            <w:pPr>
              <w:spacing w:after="0" w:line="240" w:lineRule="auto"/>
            </w:pPr>
            <w:r/>
            <w:r>
              <w:rPr>
                <w:sz w:val="16"/>
              </w:rPr>
              <w:t>“Industri Laundry Indonesia”.</w:t>
            </w:r>
          </w:p>
        </w:tc>
      </w:tr>
      <w:tr>
        <w:tc>
          <w:tcPr>
            <w:tcW w:type="dxa" w:w="567"/>
          </w:tcPr>
          <w:p>
            <w:pPr>
              <w:spacing w:after="0" w:line="240" w:lineRule="auto"/>
              <w:jc w:val="center"/>
            </w:pPr>
            <w:r/>
            <w:r>
              <w:rPr>
                <w:sz w:val="16"/>
              </w:rPr>
              <w:t>R-3</w:t>
            </w:r>
          </w:p>
        </w:tc>
        <w:tc>
          <w:tcPr>
            <w:tcW w:type="dxa" w:w="1757"/>
          </w:tcPr>
          <w:p>
            <w:pPr>
              <w:spacing w:after="0" w:line="240" w:lineRule="auto"/>
            </w:pPr>
            <w:r/>
            <w:r>
              <w:rPr>
                <w:sz w:val="16"/>
              </w:rPr>
              <w:t>1.3, hlm. 9</w:t>
            </w:r>
          </w:p>
        </w:tc>
        <w:tc>
          <w:tcPr>
            <w:tcW w:type="dxa" w:w="4195"/>
          </w:tcPr>
          <w:p>
            <w:pPr>
              <w:spacing w:after="0" w:line="240" w:lineRule="auto"/>
            </w:pPr>
            <w:r/>
            <w:r>
              <w:rPr>
                <w:sz w:val="16"/>
              </w:rPr>
              <w:t xml:space="preserve">“di </w:t>
            </w:r>
            <w:r>
              <w:rPr>
                <w:b/>
                <w:sz w:val="16"/>
              </w:rPr>
              <w:t>manado laundry express</w:t>
            </w:r>
            <w:r>
              <w:rPr>
                <w:sz w:val="16"/>
              </w:rPr>
              <w:t>” huruf kecil (4×)</w:t>
            </w:r>
          </w:p>
        </w:tc>
        <w:tc>
          <w:tcPr>
            <w:tcW w:type="dxa" w:w="2891"/>
          </w:tcPr>
          <w:p>
            <w:pPr>
              <w:spacing w:after="0" w:line="240" w:lineRule="auto"/>
            </w:pPr>
            <w:r/>
            <w:r>
              <w:rPr>
                <w:sz w:val="16"/>
              </w:rPr>
              <w:t>Kapitalkan nama usaha.</w:t>
            </w:r>
          </w:p>
        </w:tc>
      </w:tr>
      <w:tr>
        <w:tc>
          <w:tcPr>
            <w:tcW w:type="dxa" w:w="567"/>
            <w:shd w:val="clear" w:color="auto" w:fill="F8F4EC"/>
          </w:tcPr>
          <w:p>
            <w:pPr>
              <w:spacing w:after="0" w:line="240" w:lineRule="auto"/>
              <w:jc w:val="center"/>
            </w:pPr>
            <w:r/>
            <w:r>
              <w:rPr>
                <w:sz w:val="16"/>
              </w:rPr>
              <w:t>R-4</w:t>
            </w:r>
          </w:p>
        </w:tc>
        <w:tc>
          <w:tcPr>
            <w:tcW w:type="dxa" w:w="1757"/>
            <w:shd w:val="clear" w:color="auto" w:fill="F8F4EC"/>
          </w:tcPr>
          <w:p>
            <w:pPr>
              <w:spacing w:after="0" w:line="240" w:lineRule="auto"/>
            </w:pPr>
            <w:r/>
            <w:r>
              <w:rPr>
                <w:sz w:val="16"/>
              </w:rPr>
              <w:t>Hlm. 26</w:t>
            </w:r>
          </w:p>
        </w:tc>
        <w:tc>
          <w:tcPr>
            <w:tcW w:type="dxa" w:w="4195"/>
            <w:shd w:val="clear" w:color="auto" w:fill="F8F4EC"/>
          </w:tcPr>
          <w:p>
            <w:pPr>
              <w:spacing w:after="0" w:line="240" w:lineRule="auto"/>
            </w:pPr>
            <w:r/>
            <w:r>
              <w:rPr>
                <w:sz w:val="16"/>
              </w:rPr>
              <w:t xml:space="preserve">“Kepuasan </w:t>
            </w:r>
            <w:r>
              <w:rPr>
                <w:b/>
                <w:sz w:val="16"/>
              </w:rPr>
              <w:t>Konsuman</w:t>
            </w:r>
            <w:r>
              <w:rPr>
                <w:sz w:val="16"/>
              </w:rPr>
              <w:t>”</w:t>
            </w:r>
          </w:p>
        </w:tc>
        <w:tc>
          <w:tcPr>
            <w:tcW w:type="dxa" w:w="2891"/>
            <w:shd w:val="clear" w:color="auto" w:fill="F8F4EC"/>
          </w:tcPr>
          <w:p>
            <w:pPr>
              <w:spacing w:after="0" w:line="240" w:lineRule="auto"/>
            </w:pPr>
            <w:r/>
            <w:r>
              <w:rPr>
                <w:sz w:val="16"/>
              </w:rPr>
              <w:t>“Konsumen”.</w:t>
            </w:r>
          </w:p>
        </w:tc>
      </w:tr>
      <w:tr>
        <w:tc>
          <w:tcPr>
            <w:tcW w:type="dxa" w:w="567"/>
          </w:tcPr>
          <w:p>
            <w:pPr>
              <w:spacing w:after="0" w:line="240" w:lineRule="auto"/>
              <w:jc w:val="center"/>
            </w:pPr>
            <w:r/>
            <w:r>
              <w:rPr>
                <w:sz w:val="16"/>
              </w:rPr>
              <w:t>R-5</w:t>
            </w:r>
          </w:p>
        </w:tc>
        <w:tc>
          <w:tcPr>
            <w:tcW w:type="dxa" w:w="1757"/>
          </w:tcPr>
          <w:p>
            <w:pPr>
              <w:spacing w:after="0" w:line="240" w:lineRule="auto"/>
            </w:pPr>
            <w:r/>
            <w:r>
              <w:rPr>
                <w:sz w:val="16"/>
              </w:rPr>
              <w:t>2.7.2, hlm. 43</w:t>
            </w:r>
          </w:p>
        </w:tc>
        <w:tc>
          <w:tcPr>
            <w:tcW w:type="dxa" w:w="4195"/>
          </w:tcPr>
          <w:p>
            <w:pPr>
              <w:spacing w:after="0" w:line="240" w:lineRule="auto"/>
            </w:pPr>
            <w:r/>
            <w:r>
              <w:rPr>
                <w:sz w:val="16"/>
              </w:rPr>
              <w:t>“(</w:t>
            </w:r>
            <w:r>
              <w:rPr>
                <w:b/>
                <w:sz w:val="16"/>
              </w:rPr>
              <w:t>servive</w:t>
            </w:r>
            <w:r>
              <w:rPr>
                <w:sz w:val="16"/>
              </w:rPr>
              <w:t xml:space="preserve"> quality)”</w:t>
            </w:r>
          </w:p>
        </w:tc>
        <w:tc>
          <w:tcPr>
            <w:tcW w:type="dxa" w:w="2891"/>
          </w:tcPr>
          <w:p>
            <w:pPr>
              <w:spacing w:after="0" w:line="240" w:lineRule="auto"/>
            </w:pPr>
            <w:r/>
            <w:r>
              <w:rPr>
                <w:sz w:val="16"/>
              </w:rPr>
              <w:t>“service quality”.</w:t>
            </w:r>
          </w:p>
        </w:tc>
      </w:tr>
      <w:tr>
        <w:tc>
          <w:tcPr>
            <w:tcW w:type="dxa" w:w="567"/>
            <w:shd w:val="clear" w:color="auto" w:fill="F8F4EC"/>
          </w:tcPr>
          <w:p>
            <w:pPr>
              <w:spacing w:after="0" w:line="240" w:lineRule="auto"/>
              <w:jc w:val="center"/>
            </w:pPr>
            <w:r/>
            <w:r>
              <w:rPr>
                <w:sz w:val="16"/>
              </w:rPr>
              <w:t>R-6</w:t>
            </w:r>
          </w:p>
        </w:tc>
        <w:tc>
          <w:tcPr>
            <w:tcW w:type="dxa" w:w="1757"/>
            <w:shd w:val="clear" w:color="auto" w:fill="F8F4EC"/>
          </w:tcPr>
          <w:p>
            <w:pPr>
              <w:spacing w:after="0" w:line="240" w:lineRule="auto"/>
            </w:pPr>
            <w:r/>
            <w:r>
              <w:rPr>
                <w:sz w:val="16"/>
              </w:rPr>
              <w:t>Bab I–II</w:t>
            </w:r>
          </w:p>
        </w:tc>
        <w:tc>
          <w:tcPr>
            <w:tcW w:type="dxa" w:w="4195"/>
            <w:shd w:val="clear" w:color="auto" w:fill="F8F4EC"/>
          </w:tcPr>
          <w:p>
            <w:pPr>
              <w:spacing w:after="0" w:line="240" w:lineRule="auto"/>
            </w:pPr>
            <w:r/>
            <w:r>
              <w:rPr>
                <w:sz w:val="16"/>
              </w:rPr>
              <w:t>Sitasi ditulis lengkap dalam kalimat: “Kotler, P., &amp; Keller, K. L. (2021)”, “Rivai, A., &amp; Zulfitri, D. (2021: 25-38)”</w:t>
            </w:r>
          </w:p>
        </w:tc>
        <w:tc>
          <w:tcPr>
            <w:tcW w:type="dxa" w:w="2891"/>
            <w:shd w:val="clear" w:color="auto" w:fill="F8F4EC"/>
          </w:tcPr>
          <w:p>
            <w:pPr>
              <w:spacing w:after="0" w:line="240" w:lineRule="auto"/>
            </w:pPr>
            <w:r/>
            <w:r>
              <w:rPr>
                <w:sz w:val="16"/>
              </w:rPr>
              <w:t>Gunakan gaya APA di dalam teks: (Kotler &amp; Keller, 2021). Nama lengkap hanya di Daftar Pustaka.</w:t>
            </w:r>
          </w:p>
        </w:tc>
      </w:tr>
      <w:tr>
        <w:tc>
          <w:tcPr>
            <w:tcW w:type="dxa" w:w="567"/>
          </w:tcPr>
          <w:p>
            <w:pPr>
              <w:spacing w:after="0" w:line="240" w:lineRule="auto"/>
              <w:jc w:val="center"/>
            </w:pPr>
            <w:r/>
            <w:r>
              <w:rPr>
                <w:sz w:val="16"/>
              </w:rPr>
              <w:t>R-7</w:t>
            </w:r>
          </w:p>
        </w:tc>
        <w:tc>
          <w:tcPr>
            <w:tcW w:type="dxa" w:w="1757"/>
          </w:tcPr>
          <w:p>
            <w:pPr>
              <w:spacing w:after="0" w:line="240" w:lineRule="auto"/>
            </w:pPr>
            <w:r/>
            <w:r>
              <w:rPr>
                <w:sz w:val="16"/>
              </w:rPr>
              <w:t>Hlm. 4</w:t>
            </w:r>
          </w:p>
        </w:tc>
        <w:tc>
          <w:tcPr>
            <w:tcW w:type="dxa" w:w="4195"/>
          </w:tcPr>
          <w:p>
            <w:pPr>
              <w:spacing w:after="0" w:line="240" w:lineRule="auto"/>
            </w:pPr>
            <w:r/>
            <w:r>
              <w:rPr>
                <w:sz w:val="16"/>
              </w:rPr>
              <w:t xml:space="preserve">“Tjiptono (2022: </w:t>
            </w:r>
            <w:r>
              <w:rPr>
                <w:b/>
                <w:sz w:val="16"/>
              </w:rPr>
              <w:t>1</w:t>
            </w:r>
            <w:r>
              <w:rPr>
                <w:sz w:val="16"/>
              </w:rPr>
              <w:t>)” untuk definisi service quality</w:t>
            </w:r>
          </w:p>
        </w:tc>
        <w:tc>
          <w:tcPr>
            <w:tcW w:type="dxa" w:w="2891"/>
          </w:tcPr>
          <w:p>
            <w:pPr>
              <w:spacing w:after="0" w:line="240" w:lineRule="auto"/>
            </w:pPr>
            <w:r/>
            <w:r>
              <w:rPr>
                <w:sz w:val="16"/>
              </w:rPr>
              <w:t>Periksa halaman sumbernya; halaman 1 biasanya kata pengantar.</w:t>
            </w:r>
          </w:p>
        </w:tc>
      </w:tr>
      <w:tr>
        <w:tc>
          <w:tcPr>
            <w:tcW w:type="dxa" w:w="567"/>
            <w:shd w:val="clear" w:color="auto" w:fill="F8F4EC"/>
          </w:tcPr>
          <w:p>
            <w:pPr>
              <w:spacing w:after="0" w:line="240" w:lineRule="auto"/>
              <w:jc w:val="center"/>
            </w:pPr>
            <w:r/>
            <w:r>
              <w:rPr>
                <w:sz w:val="16"/>
              </w:rPr>
              <w:t>R-8</w:t>
            </w:r>
          </w:p>
        </w:tc>
        <w:tc>
          <w:tcPr>
            <w:tcW w:type="dxa" w:w="1757"/>
            <w:shd w:val="clear" w:color="auto" w:fill="F8F4EC"/>
          </w:tcPr>
          <w:p>
            <w:pPr>
              <w:spacing w:after="0" w:line="240" w:lineRule="auto"/>
            </w:pPr>
            <w:r/>
            <w:r>
              <w:rPr>
                <w:sz w:val="16"/>
              </w:rPr>
              <w:t>Teks vs Daftar Pustaka</w:t>
            </w:r>
          </w:p>
        </w:tc>
        <w:tc>
          <w:tcPr>
            <w:tcW w:type="dxa" w:w="4195"/>
            <w:shd w:val="clear" w:color="auto" w:fill="F8F4EC"/>
          </w:tcPr>
          <w:p>
            <w:pPr>
              <w:spacing w:after="0" w:line="240" w:lineRule="auto"/>
            </w:pPr>
            <w:r/>
            <w:r>
              <w:rPr>
                <w:sz w:val="16"/>
              </w:rPr>
              <w:t>Chrismadani/Chrismardani; Muryid/Mursyid; Zulfiana/Zulfina; Sugiyono/Sugiyon; Veryani 2022/2023</w:t>
            </w:r>
          </w:p>
        </w:tc>
        <w:tc>
          <w:tcPr>
            <w:tcW w:type="dxa" w:w="2891"/>
            <w:shd w:val="clear" w:color="auto" w:fill="F8F4EC"/>
          </w:tcPr>
          <w:p>
            <w:pPr>
              <w:spacing w:after="0" w:line="240" w:lineRule="auto"/>
            </w:pPr>
            <w:r/>
            <w:r>
              <w:rPr>
                <w:sz w:val="16"/>
              </w:rPr>
              <w:t>Pilih satu ejaan dan satu tahun, samakan di seluruh naskah.</w:t>
            </w:r>
          </w:p>
        </w:tc>
      </w:tr>
      <w:tr>
        <w:tc>
          <w:tcPr>
            <w:tcW w:type="dxa" w:w="567"/>
          </w:tcPr>
          <w:p>
            <w:pPr>
              <w:spacing w:after="0" w:line="240" w:lineRule="auto"/>
              <w:jc w:val="center"/>
            </w:pPr>
            <w:r/>
            <w:r>
              <w:rPr>
                <w:sz w:val="16"/>
              </w:rPr>
              <w:t>R-9</w:t>
            </w:r>
          </w:p>
        </w:tc>
        <w:tc>
          <w:tcPr>
            <w:tcW w:type="dxa" w:w="1757"/>
          </w:tcPr>
          <w:p>
            <w:pPr>
              <w:spacing w:after="0" w:line="240" w:lineRule="auto"/>
            </w:pPr>
            <w:r/>
            <w:r>
              <w:rPr>
                <w:sz w:val="16"/>
              </w:rPr>
              <w:t>Daftar Pustaka</w:t>
            </w:r>
          </w:p>
        </w:tc>
        <w:tc>
          <w:tcPr>
            <w:tcW w:type="dxa" w:w="4195"/>
          </w:tcPr>
          <w:p>
            <w:pPr>
              <w:spacing w:after="0" w:line="240" w:lineRule="auto"/>
            </w:pPr>
            <w:r/>
            <w:r>
              <w:rPr>
                <w:sz w:val="16"/>
              </w:rPr>
              <w:t>“</w:t>
            </w:r>
            <w:r>
              <w:rPr>
                <w:b/>
                <w:sz w:val="16"/>
              </w:rPr>
              <w:t>AI</w:t>
            </w:r>
            <w:r>
              <w:rPr>
                <w:sz w:val="16"/>
              </w:rPr>
              <w:t>-Gasawneh, M. A.”</w:t>
            </w:r>
          </w:p>
        </w:tc>
        <w:tc>
          <w:tcPr>
            <w:tcW w:type="dxa" w:w="2891"/>
          </w:tcPr>
          <w:p>
            <w:pPr>
              <w:spacing w:after="0" w:line="240" w:lineRule="auto"/>
            </w:pPr>
            <w:r/>
            <w:r>
              <w:rPr>
                <w:sz w:val="16"/>
              </w:rPr>
              <w:t>“Al-Gasawneh”.</w:t>
            </w:r>
          </w:p>
        </w:tc>
      </w:tr>
      <w:tr>
        <w:tc>
          <w:tcPr>
            <w:tcW w:type="dxa" w:w="567"/>
            <w:shd w:val="clear" w:color="auto" w:fill="F8F4EC"/>
          </w:tcPr>
          <w:p>
            <w:pPr>
              <w:spacing w:after="0" w:line="240" w:lineRule="auto"/>
              <w:jc w:val="center"/>
            </w:pPr>
            <w:r/>
            <w:r>
              <w:rPr>
                <w:sz w:val="16"/>
              </w:rPr>
              <w:t>R-10</w:t>
            </w:r>
          </w:p>
        </w:tc>
        <w:tc>
          <w:tcPr>
            <w:tcW w:type="dxa" w:w="1757"/>
            <w:shd w:val="clear" w:color="auto" w:fill="F8F4EC"/>
          </w:tcPr>
          <w:p>
            <w:pPr>
              <w:spacing w:after="0" w:line="240" w:lineRule="auto"/>
            </w:pPr>
            <w:r/>
            <w:r>
              <w:rPr>
                <w:sz w:val="16"/>
              </w:rPr>
              <w:t>Hlm. 11</w:t>
            </w:r>
          </w:p>
        </w:tc>
        <w:tc>
          <w:tcPr>
            <w:tcW w:type="dxa" w:w="4195"/>
            <w:shd w:val="clear" w:color="auto" w:fill="F8F4EC"/>
          </w:tcPr>
          <w:p>
            <w:pPr>
              <w:spacing w:after="0" w:line="240" w:lineRule="auto"/>
            </w:pPr>
            <w:r/>
            <w:r>
              <w:rPr>
                <w:sz w:val="16"/>
              </w:rPr>
              <w:t>Halaman hampir kosong: hanya satu baris (“khususnya pada usaha laundry.”) — sisa paragraf manfaat teoritis terpotong</w:t>
            </w:r>
          </w:p>
        </w:tc>
        <w:tc>
          <w:tcPr>
            <w:tcW w:type="dxa" w:w="2891"/>
            <w:shd w:val="clear" w:color="auto" w:fill="F8F4EC"/>
          </w:tcPr>
          <w:p>
            <w:pPr>
              <w:spacing w:after="0" w:line="240" w:lineRule="auto"/>
            </w:pPr>
            <w:r/>
            <w:r>
              <w:rPr>
                <w:sz w:val="16"/>
              </w:rPr>
              <w:t>Rapatkan paragraf agar tidak ada halaman bersisa satu baris.</w:t>
            </w:r>
          </w:p>
        </w:tc>
      </w:tr>
      <w:tr>
        <w:tc>
          <w:tcPr>
            <w:tcW w:type="dxa" w:w="567"/>
          </w:tcPr>
          <w:p>
            <w:pPr>
              <w:spacing w:after="0" w:line="240" w:lineRule="auto"/>
              <w:jc w:val="center"/>
            </w:pPr>
            <w:r/>
            <w:r>
              <w:rPr>
                <w:sz w:val="16"/>
              </w:rPr>
              <w:t>R-11</w:t>
            </w:r>
          </w:p>
        </w:tc>
        <w:tc>
          <w:tcPr>
            <w:tcW w:type="dxa" w:w="1757"/>
          </w:tcPr>
          <w:p>
            <w:pPr>
              <w:spacing w:after="0" w:line="240" w:lineRule="auto"/>
            </w:pPr>
            <w:r/>
            <w:r>
              <w:rPr>
                <w:sz w:val="16"/>
              </w:rPr>
              <w:t>Hlm. iv</w:t>
            </w:r>
          </w:p>
        </w:tc>
        <w:tc>
          <w:tcPr>
            <w:tcW w:type="dxa" w:w="4195"/>
          </w:tcPr>
          <w:p>
            <w:pPr>
              <w:spacing w:after="0" w:line="240" w:lineRule="auto"/>
            </w:pPr>
            <w:r/>
            <w:r>
              <w:rPr>
                <w:sz w:val="16"/>
              </w:rPr>
              <w:t>Lembar pengesahan: “Hari: , Tanggal: , Bulan:” dan “TANGGAL: 2026” kosong</w:t>
            </w:r>
          </w:p>
        </w:tc>
        <w:tc>
          <w:tcPr>
            <w:tcW w:type="dxa" w:w="2891"/>
          </w:tcPr>
          <w:p>
            <w:pPr>
              <w:spacing w:after="0" w:line="240" w:lineRule="auto"/>
            </w:pPr>
            <w:r/>
            <w:r>
              <w:rPr>
                <w:sz w:val="16"/>
              </w:rPr>
              <w:t>Isi sebelum dicetak, atau beri garis isian yang konsisten.</w:t>
            </w:r>
          </w:p>
        </w:tc>
      </w:tr>
      <w:tr>
        <w:tc>
          <w:tcPr>
            <w:tcW w:type="dxa" w:w="567"/>
            <w:shd w:val="clear" w:color="auto" w:fill="F8F4EC"/>
          </w:tcPr>
          <w:p>
            <w:pPr>
              <w:spacing w:after="0" w:line="240" w:lineRule="auto"/>
              <w:jc w:val="center"/>
            </w:pPr>
            <w:r/>
            <w:r>
              <w:rPr>
                <w:sz w:val="16"/>
              </w:rPr>
              <w:t>R-12</w:t>
            </w:r>
          </w:p>
        </w:tc>
        <w:tc>
          <w:tcPr>
            <w:tcW w:type="dxa" w:w="1757"/>
            <w:shd w:val="clear" w:color="auto" w:fill="F8F4EC"/>
          </w:tcPr>
          <w:p>
            <w:pPr>
              <w:spacing w:after="0" w:line="240" w:lineRule="auto"/>
            </w:pPr>
            <w:r/>
            <w:r>
              <w:rPr>
                <w:sz w:val="16"/>
              </w:rPr>
              <w:t>Hlm. 1 dst.</w:t>
            </w:r>
          </w:p>
        </w:tc>
        <w:tc>
          <w:tcPr>
            <w:tcW w:type="dxa" w:w="4195"/>
            <w:shd w:val="clear" w:color="auto" w:fill="F8F4EC"/>
          </w:tcPr>
          <w:p>
            <w:pPr>
              <w:spacing w:after="0" w:line="240" w:lineRule="auto"/>
            </w:pPr>
            <w:r/>
            <w:r>
              <w:rPr>
                <w:sz w:val="16"/>
              </w:rPr>
              <w:t>“BAB 1” memakai angka Arab, sedangkan “BAB II–V” memakai Romawi; Daftar Tabel menulis “Tabel 1.1 Tabel 1.1” ganda</w:t>
            </w:r>
          </w:p>
        </w:tc>
        <w:tc>
          <w:tcPr>
            <w:tcW w:type="dxa" w:w="2891"/>
            <w:shd w:val="clear" w:color="auto" w:fill="F8F4EC"/>
          </w:tcPr>
          <w:p>
            <w:pPr>
              <w:spacing w:after="0" w:line="240" w:lineRule="auto"/>
            </w:pPr>
            <w:r/>
            <w:r>
              <w:rPr>
                <w:sz w:val="16"/>
              </w:rPr>
              <w:t>Seragamkan “BAB I” dan hapus pengulangan judul tabel.</w:t>
            </w:r>
          </w:p>
        </w:tc>
      </w:tr>
    </w:tbl>
    <w:p>
      <w:pPr>
        <w:spacing w:after="200" w:before="0"/>
      </w:pPr>
    </w:p>
    <w:p>
      <w:pPr>
        <w:keepNext/>
        <w:pageBreakBefore/>
        <w:spacing w:before="0" w:after="40"/>
      </w:pPr>
      <w:r>
        <w:rPr>
          <w:rFonts w:ascii="Calibri" w:hAnsi="Calibri"/>
          <w:b/>
          <w:color w:val="8B1A1A"/>
          <w:sz w:val="29"/>
        </w:rPr>
        <w:t>5. Perbaikan Penomoran dan Rujukan Silang</w:t>
      </w:r>
    </w:p>
    <w:p>
      <w:pPr>
        <w:pBdr>
          <w:bottom w:val="single" w:sz="12" w:space="4" w:color="8B1A1A"/>
        </w:pBdr>
        <w:spacing w:before="0" w:after="80"/>
      </w:pPr>
    </w:p>
    <w:p>
      <w:pPr>
        <w:keepNext/>
        <w:spacing w:before="0" w:after="180"/>
      </w:pPr>
      <w:r>
        <w:rPr>
          <w:i/>
          <w:color w:val="555555"/>
          <w:sz w:val="18"/>
        </w:rPr>
        <w:t>Dikerjakan dari atas ke bawah; setelah selesai, perbarui Daftar Isi, Daftar Tabel, dan Daftar Gambar secara otomatis.</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850"/>
        <w:gridCol w:w="3628"/>
        <w:gridCol w:w="2041"/>
        <w:gridCol w:w="2891"/>
      </w:tblGrid>
      <w:tr>
        <w:trPr>
          <w:tblHeader/>
        </w:trPr>
        <w:tc>
          <w:tcPr>
            <w:tcW w:type="dxa" w:w="850"/>
            <w:shd w:val="clear" w:color="auto" w:fill="8B1A1A"/>
          </w:tcPr>
          <w:p>
            <w:pPr>
              <w:spacing w:after="0" w:line="240" w:lineRule="auto"/>
            </w:pPr>
            <w:r/>
            <w:r>
              <w:rPr>
                <w:rFonts w:ascii="Calibri" w:hAnsi="Calibri"/>
                <w:b/>
                <w:color w:val="FFFFFF"/>
                <w:sz w:val="16"/>
              </w:rPr>
              <w:t>Halaman</w:t>
            </w:r>
          </w:p>
        </w:tc>
        <w:tc>
          <w:tcPr>
            <w:tcW w:type="dxa" w:w="3628"/>
            <w:shd w:val="clear" w:color="auto" w:fill="8B1A1A"/>
          </w:tcPr>
          <w:p>
            <w:pPr>
              <w:spacing w:after="0" w:line="240" w:lineRule="auto"/>
            </w:pPr>
            <w:r/>
            <w:r>
              <w:rPr>
                <w:rFonts w:ascii="Calibri" w:hAnsi="Calibri"/>
                <w:b/>
                <w:color w:val="FFFFFF"/>
                <w:sz w:val="16"/>
              </w:rPr>
              <w:t>Tertulis sekarang</w:t>
            </w:r>
          </w:p>
        </w:tc>
        <w:tc>
          <w:tcPr>
            <w:tcW w:type="dxa" w:w="2041"/>
            <w:shd w:val="clear" w:color="auto" w:fill="8B1A1A"/>
          </w:tcPr>
          <w:p>
            <w:pPr>
              <w:spacing w:after="0" w:line="240" w:lineRule="auto"/>
            </w:pPr>
            <w:r/>
            <w:r>
              <w:rPr>
                <w:rFonts w:ascii="Calibri" w:hAnsi="Calibri"/>
                <w:b/>
                <w:color w:val="FFFFFF"/>
                <w:sz w:val="16"/>
              </w:rPr>
              <w:t>Seharusnya</w:t>
            </w:r>
          </w:p>
        </w:tc>
        <w:tc>
          <w:tcPr>
            <w:tcW w:type="dxa" w:w="2891"/>
            <w:shd w:val="clear" w:color="auto" w:fill="8B1A1A"/>
          </w:tcPr>
          <w:p>
            <w:pPr>
              <w:spacing w:after="0" w:line="240" w:lineRule="auto"/>
            </w:pPr>
            <w:r/>
            <w:r>
              <w:rPr>
                <w:rFonts w:ascii="Calibri" w:hAnsi="Calibri"/>
                <w:b/>
                <w:color w:val="FFFFFF"/>
                <w:sz w:val="16"/>
              </w:rPr>
              <w:t>Catatan</w:t>
            </w:r>
          </w:p>
        </w:tc>
      </w:tr>
      <w:tr>
        <w:tc>
          <w:tcPr>
            <w:tcW w:type="dxa" w:w="850"/>
          </w:tcPr>
          <w:p>
            <w:pPr>
              <w:spacing w:after="0" w:line="240" w:lineRule="auto"/>
              <w:jc w:val="center"/>
            </w:pPr>
            <w:r/>
            <w:r>
              <w:rPr>
                <w:sz w:val="16"/>
              </w:rPr>
              <w:t>43</w:t>
            </w:r>
          </w:p>
        </w:tc>
        <w:tc>
          <w:tcPr>
            <w:tcW w:type="dxa" w:w="3628"/>
          </w:tcPr>
          <w:p>
            <w:pPr>
              <w:spacing w:after="0" w:line="240" w:lineRule="auto"/>
            </w:pPr>
            <w:r/>
            <w:r>
              <w:rPr>
                <w:sz w:val="16"/>
              </w:rPr>
              <w:t>2.3.3 Pengaruh Persepsi Harga…</w:t>
            </w:r>
          </w:p>
        </w:tc>
        <w:tc>
          <w:tcPr>
            <w:tcW w:type="dxa" w:w="2041"/>
          </w:tcPr>
          <w:p>
            <w:pPr>
              <w:spacing w:after="0" w:line="240" w:lineRule="auto"/>
            </w:pPr>
            <w:r/>
            <w:r>
              <w:rPr>
                <w:sz w:val="16"/>
              </w:rPr>
              <w:t>2.7.3</w:t>
            </w:r>
          </w:p>
        </w:tc>
        <w:tc>
          <w:tcPr>
            <w:tcW w:type="dxa" w:w="2891"/>
          </w:tcPr>
          <w:p>
            <w:pPr>
              <w:spacing w:after="0" w:line="240" w:lineRule="auto"/>
            </w:pPr>
            <w:r/>
            <w:r>
              <w:rPr>
                <w:sz w:val="16"/>
              </w:rPr>
              <w:t>Melompat ke nomor Bab II bagian 2.3.</w:t>
            </w:r>
          </w:p>
        </w:tc>
      </w:tr>
      <w:tr>
        <w:tc>
          <w:tcPr>
            <w:tcW w:type="dxa" w:w="850"/>
            <w:shd w:val="clear" w:color="auto" w:fill="F8F4EC"/>
          </w:tcPr>
          <w:p>
            <w:pPr>
              <w:spacing w:after="0" w:line="240" w:lineRule="auto"/>
              <w:jc w:val="center"/>
            </w:pPr>
            <w:r/>
            <w:r>
              <w:rPr>
                <w:sz w:val="16"/>
              </w:rPr>
              <w:t>44</w:t>
            </w:r>
          </w:p>
        </w:tc>
        <w:tc>
          <w:tcPr>
            <w:tcW w:type="dxa" w:w="3628"/>
            <w:shd w:val="clear" w:color="auto" w:fill="F8F4EC"/>
          </w:tcPr>
          <w:p>
            <w:pPr>
              <w:spacing w:after="0" w:line="240" w:lineRule="auto"/>
            </w:pPr>
            <w:r/>
            <w:r>
              <w:rPr>
                <w:sz w:val="16"/>
              </w:rPr>
              <w:t>2.7.3 Pengaruh Inovasi, SQ, dan PH…</w:t>
            </w:r>
          </w:p>
        </w:tc>
        <w:tc>
          <w:tcPr>
            <w:tcW w:type="dxa" w:w="2041"/>
            <w:shd w:val="clear" w:color="auto" w:fill="F8F4EC"/>
          </w:tcPr>
          <w:p>
            <w:pPr>
              <w:spacing w:after="0" w:line="240" w:lineRule="auto"/>
            </w:pPr>
            <w:r/>
            <w:r>
              <w:rPr>
                <w:sz w:val="16"/>
              </w:rPr>
              <w:t>2.7.4</w:t>
            </w:r>
          </w:p>
        </w:tc>
        <w:tc>
          <w:tcPr>
            <w:tcW w:type="dxa" w:w="2891"/>
            <w:shd w:val="clear" w:color="auto" w:fill="F8F4EC"/>
          </w:tcPr>
          <w:p>
            <w:pPr>
              <w:spacing w:after="0" w:line="240" w:lineRule="auto"/>
            </w:pPr>
            <w:r/>
            <w:r>
              <w:rPr>
                <w:sz w:val="16"/>
              </w:rPr>
              <w:t>Geser satu nomor setelah perbaikan di atas.</w:t>
            </w:r>
          </w:p>
        </w:tc>
      </w:tr>
      <w:tr>
        <w:tc>
          <w:tcPr>
            <w:tcW w:type="dxa" w:w="850"/>
          </w:tcPr>
          <w:p>
            <w:pPr>
              <w:spacing w:after="0" w:line="240" w:lineRule="auto"/>
              <w:jc w:val="center"/>
            </w:pPr>
            <w:r/>
            <w:r>
              <w:rPr>
                <w:sz w:val="16"/>
              </w:rPr>
              <w:t>52–53</w:t>
            </w:r>
          </w:p>
        </w:tc>
        <w:tc>
          <w:tcPr>
            <w:tcW w:type="dxa" w:w="3628"/>
          </w:tcPr>
          <w:p>
            <w:pPr>
              <w:spacing w:after="0" w:line="240" w:lineRule="auto"/>
            </w:pPr>
            <w:r/>
            <w:r>
              <w:rPr>
                <w:sz w:val="16"/>
              </w:rPr>
              <w:t>3.7.1 Analisis Linear Berganda; 3.7.1 Uji R dan R²</w:t>
            </w:r>
          </w:p>
        </w:tc>
        <w:tc>
          <w:tcPr>
            <w:tcW w:type="dxa" w:w="2041"/>
          </w:tcPr>
          <w:p>
            <w:pPr>
              <w:spacing w:after="0" w:line="240" w:lineRule="auto"/>
            </w:pPr>
            <w:r/>
            <w:r>
              <w:rPr>
                <w:sz w:val="16"/>
              </w:rPr>
              <w:t>3.7.1 dan 3.7.2</w:t>
            </w:r>
          </w:p>
        </w:tc>
        <w:tc>
          <w:tcPr>
            <w:tcW w:type="dxa" w:w="2891"/>
          </w:tcPr>
          <w:p>
            <w:pPr>
              <w:spacing w:after="0" w:line="240" w:lineRule="auto"/>
            </w:pPr>
            <w:r/>
            <w:r>
              <w:rPr>
                <w:sz w:val="16"/>
              </w:rPr>
              <w:t>Nomor kembar; 3.7.2 Uji Asumsi Klasik menjadi 3.7.3, 3.7.3 Uji Hipotesis menjadi 3.7.4.</w:t>
            </w:r>
          </w:p>
        </w:tc>
      </w:tr>
      <w:tr>
        <w:tc>
          <w:tcPr>
            <w:tcW w:type="dxa" w:w="850"/>
            <w:shd w:val="clear" w:color="auto" w:fill="F8F4EC"/>
          </w:tcPr>
          <w:p>
            <w:pPr>
              <w:spacing w:after="0" w:line="240" w:lineRule="auto"/>
              <w:jc w:val="center"/>
            </w:pPr>
            <w:r/>
            <w:r>
              <w:rPr>
                <w:sz w:val="16"/>
              </w:rPr>
              <w:t>69</w:t>
            </w:r>
          </w:p>
        </w:tc>
        <w:tc>
          <w:tcPr>
            <w:tcW w:type="dxa" w:w="3628"/>
            <w:shd w:val="clear" w:color="auto" w:fill="F8F4EC"/>
          </w:tcPr>
          <w:p>
            <w:pPr>
              <w:spacing w:after="0" w:line="240" w:lineRule="auto"/>
            </w:pPr>
            <w:r/>
            <w:r>
              <w:rPr>
                <w:sz w:val="16"/>
              </w:rPr>
              <w:t>1.4 Uji Asumsi Klasik</w:t>
            </w:r>
          </w:p>
        </w:tc>
        <w:tc>
          <w:tcPr>
            <w:tcW w:type="dxa" w:w="2041"/>
            <w:shd w:val="clear" w:color="auto" w:fill="F8F4EC"/>
          </w:tcPr>
          <w:p>
            <w:pPr>
              <w:spacing w:after="0" w:line="240" w:lineRule="auto"/>
            </w:pPr>
            <w:r/>
            <w:r>
              <w:rPr>
                <w:sz w:val="16"/>
              </w:rPr>
              <w:t>4.4</w:t>
            </w:r>
          </w:p>
        </w:tc>
        <w:tc>
          <w:tcPr>
            <w:tcW w:type="dxa" w:w="2891"/>
            <w:shd w:val="clear" w:color="auto" w:fill="F8F4EC"/>
          </w:tcPr>
          <w:p>
            <w:pPr>
              <w:spacing w:after="0" w:line="240" w:lineRule="auto"/>
            </w:pPr>
            <w:r/>
            <w:r>
              <w:rPr>
                <w:sz w:val="16"/>
              </w:rPr>
              <w:t>Salah ketik bab.</w:t>
            </w:r>
          </w:p>
        </w:tc>
      </w:tr>
      <w:tr>
        <w:tc>
          <w:tcPr>
            <w:tcW w:type="dxa" w:w="850"/>
          </w:tcPr>
          <w:p>
            <w:pPr>
              <w:spacing w:after="0" w:line="240" w:lineRule="auto"/>
              <w:jc w:val="center"/>
            </w:pPr>
            <w:r/>
            <w:r>
              <w:rPr>
                <w:sz w:val="16"/>
              </w:rPr>
              <w:t>78</w:t>
            </w:r>
          </w:p>
        </w:tc>
        <w:tc>
          <w:tcPr>
            <w:tcW w:type="dxa" w:w="3628"/>
          </w:tcPr>
          <w:p>
            <w:pPr>
              <w:spacing w:after="0" w:line="240" w:lineRule="auto"/>
            </w:pPr>
            <w:r/>
            <w:r>
              <w:rPr>
                <w:sz w:val="16"/>
              </w:rPr>
              <w:t>(tidak ada judul subbab sebelum Tabel 4.15)</w:t>
            </w:r>
          </w:p>
        </w:tc>
        <w:tc>
          <w:tcPr>
            <w:tcW w:type="dxa" w:w="2041"/>
          </w:tcPr>
          <w:p>
            <w:pPr>
              <w:spacing w:after="0" w:line="240" w:lineRule="auto"/>
            </w:pPr>
            <w:r/>
            <w:r>
              <w:rPr>
                <w:sz w:val="16"/>
              </w:rPr>
              <w:t>4.6.2 Uji Signifikansi Simultan (Uji F)</w:t>
            </w:r>
          </w:p>
        </w:tc>
        <w:tc>
          <w:tcPr>
            <w:tcW w:type="dxa" w:w="2891"/>
          </w:tcPr>
          <w:p>
            <w:pPr>
              <w:spacing w:after="0" w:line="240" w:lineRule="auto"/>
            </w:pPr>
            <w:r/>
            <w:r>
              <w:rPr>
                <w:sz w:val="16"/>
              </w:rPr>
              <w:t>Uji t sudah 4.6.1; Uji F belum punya subbab.</w:t>
            </w:r>
          </w:p>
        </w:tc>
      </w:tr>
      <w:tr>
        <w:tc>
          <w:tcPr>
            <w:tcW w:type="dxa" w:w="850"/>
            <w:shd w:val="clear" w:color="auto" w:fill="F8F4EC"/>
          </w:tcPr>
          <w:p>
            <w:pPr>
              <w:spacing w:after="0" w:line="240" w:lineRule="auto"/>
              <w:jc w:val="center"/>
            </w:pPr>
            <w:r/>
            <w:r>
              <w:rPr>
                <w:sz w:val="16"/>
              </w:rPr>
              <w:t>63 &amp; 64</w:t>
            </w:r>
          </w:p>
        </w:tc>
        <w:tc>
          <w:tcPr>
            <w:tcW w:type="dxa" w:w="3628"/>
            <w:shd w:val="clear" w:color="auto" w:fill="F8F4EC"/>
          </w:tcPr>
          <w:p>
            <w:pPr>
              <w:spacing w:after="0" w:line="240" w:lineRule="auto"/>
            </w:pPr>
            <w:r/>
            <w:r>
              <w:rPr>
                <w:sz w:val="16"/>
              </w:rPr>
              <w:t>Tabel 4.5 (dua kali)</w:t>
            </w:r>
          </w:p>
        </w:tc>
        <w:tc>
          <w:tcPr>
            <w:tcW w:type="dxa" w:w="2041"/>
            <w:shd w:val="clear" w:color="auto" w:fill="F8F4EC"/>
          </w:tcPr>
          <w:p>
            <w:pPr>
              <w:spacing w:after="0" w:line="240" w:lineRule="auto"/>
            </w:pPr>
            <w:r/>
            <w:r>
              <w:rPr>
                <w:sz w:val="16"/>
              </w:rPr>
              <w:t>Tabel 4.5 dan Tabel 4.6</w:t>
            </w:r>
          </w:p>
        </w:tc>
        <w:tc>
          <w:tcPr>
            <w:tcW w:type="dxa" w:w="2891"/>
            <w:shd w:val="clear" w:color="auto" w:fill="F8F4EC"/>
          </w:tcPr>
          <w:p>
            <w:pPr>
              <w:spacing w:after="0" w:line="240" w:lineRule="auto"/>
            </w:pPr>
            <w:r/>
            <w:r>
              <w:rPr>
                <w:sz w:val="16"/>
              </w:rPr>
              <w:t>Seluruh tabel setelahnya bergeser satu nomor (4.6→4.7 … 4.15→4.16).</w:t>
            </w:r>
          </w:p>
        </w:tc>
      </w:tr>
      <w:tr>
        <w:tc>
          <w:tcPr>
            <w:tcW w:type="dxa" w:w="850"/>
          </w:tcPr>
          <w:p>
            <w:pPr>
              <w:spacing w:after="0" w:line="240" w:lineRule="auto"/>
              <w:jc w:val="center"/>
            </w:pPr>
            <w:r/>
            <w:r>
              <w:rPr>
                <w:sz w:val="16"/>
              </w:rPr>
              <w:t>xvi</w:t>
            </w:r>
          </w:p>
        </w:tc>
        <w:tc>
          <w:tcPr>
            <w:tcW w:type="dxa" w:w="3628"/>
          </w:tcPr>
          <w:p>
            <w:pPr>
              <w:spacing w:after="0" w:line="240" w:lineRule="auto"/>
            </w:pPr>
            <w:r/>
            <w:r>
              <w:rPr>
                <w:sz w:val="16"/>
              </w:rPr>
              <w:t>Tabel 4.16 Uji F</w:t>
            </w:r>
          </w:p>
        </w:tc>
        <w:tc>
          <w:tcPr>
            <w:tcW w:type="dxa" w:w="2041"/>
          </w:tcPr>
          <w:p>
            <w:pPr>
              <w:spacing w:after="0" w:line="240" w:lineRule="auto"/>
            </w:pPr>
            <w:r/>
            <w:r>
              <w:rPr>
                <w:sz w:val="16"/>
              </w:rPr>
              <w:t>(hapus atau sesuaikan)</w:t>
            </w:r>
          </w:p>
        </w:tc>
        <w:tc>
          <w:tcPr>
            <w:tcW w:type="dxa" w:w="2891"/>
          </w:tcPr>
          <w:p>
            <w:pPr>
              <w:spacing w:after="0" w:line="240" w:lineRule="auto"/>
            </w:pPr>
            <w:r/>
            <w:r>
              <w:rPr>
                <w:sz w:val="16"/>
              </w:rPr>
              <w:t>Tidak ada Tabel 4.16 di batang tubuh.</w:t>
            </w:r>
          </w:p>
        </w:tc>
      </w:tr>
      <w:tr>
        <w:tc>
          <w:tcPr>
            <w:tcW w:type="dxa" w:w="850"/>
            <w:shd w:val="clear" w:color="auto" w:fill="F8F4EC"/>
          </w:tcPr>
          <w:p>
            <w:pPr>
              <w:spacing w:after="0" w:line="240" w:lineRule="auto"/>
              <w:jc w:val="center"/>
            </w:pPr>
            <w:r/>
            <w:r>
              <w:rPr>
                <w:sz w:val="16"/>
              </w:rPr>
              <w:t>12–13</w:t>
            </w:r>
          </w:p>
        </w:tc>
        <w:tc>
          <w:tcPr>
            <w:tcW w:type="dxa" w:w="3628"/>
            <w:shd w:val="clear" w:color="auto" w:fill="F8F4EC"/>
          </w:tcPr>
          <w:p>
            <w:pPr>
              <w:spacing w:after="0" w:line="240" w:lineRule="auto"/>
            </w:pPr>
            <w:r/>
            <w:r>
              <w:rPr>
                <w:sz w:val="16"/>
              </w:rPr>
              <w:t>2.1 Kajian Teoritik; 2.1 Pengertian Kepuasan Pelanggan; 2.2 Kepuasan Pelanggan</w:t>
            </w:r>
          </w:p>
        </w:tc>
        <w:tc>
          <w:tcPr>
            <w:tcW w:type="dxa" w:w="2041"/>
            <w:shd w:val="clear" w:color="auto" w:fill="F8F4EC"/>
          </w:tcPr>
          <w:p>
            <w:pPr>
              <w:spacing w:after="0" w:line="240" w:lineRule="auto"/>
            </w:pPr>
            <w:r/>
            <w:r>
              <w:rPr>
                <w:sz w:val="16"/>
              </w:rPr>
              <w:t>2.1; 2.2; 2.2.1</w:t>
            </w:r>
          </w:p>
        </w:tc>
        <w:tc>
          <w:tcPr>
            <w:tcW w:type="dxa" w:w="2891"/>
            <w:shd w:val="clear" w:color="auto" w:fill="F8F4EC"/>
          </w:tcPr>
          <w:p>
            <w:pPr>
              <w:spacing w:after="0" w:line="240" w:lineRule="auto"/>
            </w:pPr>
            <w:r/>
            <w:r>
              <w:rPr>
                <w:sz w:val="16"/>
              </w:rPr>
              <w:t>Tiga judul untuk satu bagian; 2.2.2 Indikator tanpa 2.2.1.</w:t>
            </w:r>
          </w:p>
        </w:tc>
      </w:tr>
      <w:tr>
        <w:tc>
          <w:tcPr>
            <w:tcW w:type="dxa" w:w="850"/>
          </w:tcPr>
          <w:p>
            <w:pPr>
              <w:spacing w:after="0" w:line="240" w:lineRule="auto"/>
              <w:jc w:val="center"/>
            </w:pPr>
            <w:r/>
            <w:r>
              <w:rPr>
                <w:sz w:val="16"/>
              </w:rPr>
              <w:t>26</w:t>
            </w:r>
          </w:p>
        </w:tc>
        <w:tc>
          <w:tcPr>
            <w:tcW w:type="dxa" w:w="3628"/>
          </w:tcPr>
          <w:p>
            <w:pPr>
              <w:spacing w:after="0" w:line="240" w:lineRule="auto"/>
            </w:pPr>
            <w:r/>
            <w:r>
              <w:rPr>
                <w:sz w:val="16"/>
              </w:rPr>
              <w:t>“Manfaat Penelitian” tanpa nomor</w:t>
            </w:r>
          </w:p>
        </w:tc>
        <w:tc>
          <w:tcPr>
            <w:tcW w:type="dxa" w:w="2041"/>
          </w:tcPr>
          <w:p>
            <w:pPr>
              <w:spacing w:after="0" w:line="240" w:lineRule="auto"/>
            </w:pPr>
            <w:r/>
            <w:r>
              <w:rPr>
                <w:sz w:val="16"/>
              </w:rPr>
              <w:t>1.4 Manfaat Penelitian</w:t>
            </w:r>
          </w:p>
        </w:tc>
        <w:tc>
          <w:tcPr>
            <w:tcW w:type="dxa" w:w="2891"/>
          </w:tcPr>
          <w:p>
            <w:pPr>
              <w:spacing w:after="0" w:line="240" w:lineRule="auto"/>
            </w:pPr>
            <w:r/>
            <w:r>
              <w:rPr>
                <w:sz w:val="16"/>
              </w:rPr>
              <w:t>Belum masuk Daftar Isi.</w:t>
            </w:r>
          </w:p>
        </w:tc>
      </w:tr>
      <w:tr>
        <w:tc>
          <w:tcPr>
            <w:tcW w:type="dxa" w:w="850"/>
            <w:shd w:val="clear" w:color="auto" w:fill="F8F4EC"/>
          </w:tcPr>
          <w:p>
            <w:pPr>
              <w:spacing w:after="0" w:line="240" w:lineRule="auto"/>
              <w:jc w:val="center"/>
            </w:pPr>
            <w:r/>
            <w:r>
              <w:rPr>
                <w:sz w:val="16"/>
              </w:rPr>
              <w:t>82</w:t>
            </w:r>
          </w:p>
        </w:tc>
        <w:tc>
          <w:tcPr>
            <w:tcW w:type="dxa" w:w="3628"/>
            <w:shd w:val="clear" w:color="auto" w:fill="F8F4EC"/>
          </w:tcPr>
          <w:p>
            <w:pPr>
              <w:spacing w:after="0" w:line="240" w:lineRule="auto"/>
            </w:pPr>
            <w:r/>
            <w:r>
              <w:rPr>
                <w:sz w:val="16"/>
              </w:rPr>
              <w:t>“Berdasarkan Tabel 4.7…”</w:t>
            </w:r>
          </w:p>
        </w:tc>
        <w:tc>
          <w:tcPr>
            <w:tcW w:type="dxa" w:w="2041"/>
            <w:shd w:val="clear" w:color="auto" w:fill="F8F4EC"/>
          </w:tcPr>
          <w:p>
            <w:pPr>
              <w:spacing w:after="0" w:line="240" w:lineRule="auto"/>
            </w:pPr>
            <w:r/>
            <w:r>
              <w:rPr>
                <w:sz w:val="16"/>
              </w:rPr>
              <w:t>Tabel 4.6</w:t>
            </w:r>
          </w:p>
        </w:tc>
        <w:tc>
          <w:tcPr>
            <w:tcW w:type="dxa" w:w="2891"/>
            <w:shd w:val="clear" w:color="auto" w:fill="F8F4EC"/>
          </w:tcPr>
          <w:p>
            <w:pPr>
              <w:spacing w:after="0" w:line="240" w:lineRule="auto"/>
            </w:pPr>
            <w:r/>
            <w:r>
              <w:rPr>
                <w:sz w:val="16"/>
              </w:rPr>
              <w:t>Yang dibahas Tabel 4.6.</w:t>
            </w:r>
          </w:p>
        </w:tc>
      </w:tr>
      <w:tr>
        <w:tc>
          <w:tcPr>
            <w:tcW w:type="dxa" w:w="850"/>
          </w:tcPr>
          <w:p>
            <w:pPr>
              <w:spacing w:after="0" w:line="240" w:lineRule="auto"/>
              <w:jc w:val="center"/>
            </w:pPr>
            <w:r/>
            <w:r>
              <w:rPr>
                <w:sz w:val="16"/>
              </w:rPr>
              <w:t>70</w:t>
            </w:r>
          </w:p>
        </w:tc>
        <w:tc>
          <w:tcPr>
            <w:tcW w:type="dxa" w:w="3628"/>
          </w:tcPr>
          <w:p>
            <w:pPr>
              <w:spacing w:after="0" w:line="240" w:lineRule="auto"/>
            </w:pPr>
            <w:r/>
            <w:r>
              <w:rPr>
                <w:sz w:val="16"/>
              </w:rPr>
              <w:t>“…pada Tabel 4.11”</w:t>
            </w:r>
          </w:p>
        </w:tc>
        <w:tc>
          <w:tcPr>
            <w:tcW w:type="dxa" w:w="2041"/>
          </w:tcPr>
          <w:p>
            <w:pPr>
              <w:spacing w:after="0" w:line="240" w:lineRule="auto"/>
            </w:pPr>
            <w:r/>
            <w:r>
              <w:rPr>
                <w:sz w:val="16"/>
              </w:rPr>
              <w:t>Tabel 4.9</w:t>
            </w:r>
          </w:p>
        </w:tc>
        <w:tc>
          <w:tcPr>
            <w:tcW w:type="dxa" w:w="2891"/>
          </w:tcPr>
          <w:p>
            <w:pPr>
              <w:spacing w:after="0" w:line="240" w:lineRule="auto"/>
            </w:pPr>
            <w:r/>
            <w:r>
              <w:rPr>
                <w:sz w:val="16"/>
              </w:rPr>
              <w:t>Rujukan ke tabel K-S.</w:t>
            </w:r>
          </w:p>
        </w:tc>
      </w:tr>
      <w:tr>
        <w:tc>
          <w:tcPr>
            <w:tcW w:type="dxa" w:w="850"/>
            <w:shd w:val="clear" w:color="auto" w:fill="F8F4EC"/>
          </w:tcPr>
          <w:p>
            <w:pPr>
              <w:spacing w:after="0" w:line="240" w:lineRule="auto"/>
              <w:jc w:val="center"/>
            </w:pPr>
            <w:r/>
            <w:r>
              <w:rPr>
                <w:sz w:val="16"/>
              </w:rPr>
              <w:t>71</w:t>
            </w:r>
          </w:p>
        </w:tc>
        <w:tc>
          <w:tcPr>
            <w:tcW w:type="dxa" w:w="3628"/>
            <w:shd w:val="clear" w:color="auto" w:fill="F8F4EC"/>
          </w:tcPr>
          <w:p>
            <w:pPr>
              <w:spacing w:after="0" w:line="240" w:lineRule="auto"/>
            </w:pPr>
            <w:r/>
            <w:r>
              <w:rPr>
                <w:sz w:val="16"/>
              </w:rPr>
              <w:t>“Berdasarkan Tabel 4.12…”</w:t>
            </w:r>
          </w:p>
        </w:tc>
        <w:tc>
          <w:tcPr>
            <w:tcW w:type="dxa" w:w="2041"/>
            <w:shd w:val="clear" w:color="auto" w:fill="F8F4EC"/>
          </w:tcPr>
          <w:p>
            <w:pPr>
              <w:spacing w:after="0" w:line="240" w:lineRule="auto"/>
            </w:pPr>
            <w:r/>
            <w:r>
              <w:rPr>
                <w:sz w:val="16"/>
              </w:rPr>
              <w:t>Tabel 4.10</w:t>
            </w:r>
          </w:p>
        </w:tc>
        <w:tc>
          <w:tcPr>
            <w:tcW w:type="dxa" w:w="2891"/>
            <w:shd w:val="clear" w:color="auto" w:fill="F8F4EC"/>
          </w:tcPr>
          <w:p>
            <w:pPr>
              <w:spacing w:after="0" w:line="240" w:lineRule="auto"/>
            </w:pPr>
            <w:r/>
            <w:r>
              <w:rPr>
                <w:sz w:val="16"/>
              </w:rPr>
              <w:t>Rujukan ke tabel multikolinearitas.</w:t>
            </w:r>
          </w:p>
        </w:tc>
      </w:tr>
      <w:tr>
        <w:tc>
          <w:tcPr>
            <w:tcW w:type="dxa" w:w="850"/>
          </w:tcPr>
          <w:p>
            <w:pPr>
              <w:spacing w:after="0" w:line="240" w:lineRule="auto"/>
              <w:jc w:val="center"/>
            </w:pPr>
            <w:r/>
            <w:r>
              <w:rPr>
                <w:sz w:val="16"/>
              </w:rPr>
              <w:t>74</w:t>
            </w:r>
          </w:p>
        </w:tc>
        <w:tc>
          <w:tcPr>
            <w:tcW w:type="dxa" w:w="3628"/>
          </w:tcPr>
          <w:p>
            <w:pPr>
              <w:spacing w:after="0" w:line="240" w:lineRule="auto"/>
            </w:pPr>
            <w:r/>
            <w:r>
              <w:rPr>
                <w:sz w:val="16"/>
              </w:rPr>
              <w:t>“Berdasarkan Tabel 4.9…”</w:t>
            </w:r>
          </w:p>
        </w:tc>
        <w:tc>
          <w:tcPr>
            <w:tcW w:type="dxa" w:w="2041"/>
          </w:tcPr>
          <w:p>
            <w:pPr>
              <w:spacing w:after="0" w:line="240" w:lineRule="auto"/>
            </w:pPr>
            <w:r/>
            <w:r>
              <w:rPr>
                <w:sz w:val="16"/>
              </w:rPr>
              <w:t>Tabel 4.12</w:t>
            </w:r>
          </w:p>
        </w:tc>
        <w:tc>
          <w:tcPr>
            <w:tcW w:type="dxa" w:w="2891"/>
          </w:tcPr>
          <w:p>
            <w:pPr>
              <w:spacing w:after="0" w:line="240" w:lineRule="auto"/>
            </w:pPr>
            <w:r/>
            <w:r>
              <w:rPr>
                <w:sz w:val="16"/>
              </w:rPr>
              <w:t>Rujukan ke tabel regresi.</w:t>
            </w:r>
          </w:p>
        </w:tc>
      </w:tr>
      <w:tr>
        <w:tc>
          <w:tcPr>
            <w:tcW w:type="dxa" w:w="850"/>
            <w:shd w:val="clear" w:color="auto" w:fill="F8F4EC"/>
          </w:tcPr>
          <w:p>
            <w:pPr>
              <w:spacing w:after="0" w:line="240" w:lineRule="auto"/>
              <w:jc w:val="center"/>
            </w:pPr>
            <w:r/>
            <w:r>
              <w:rPr>
                <w:sz w:val="16"/>
              </w:rPr>
              <w:t>75</w:t>
            </w:r>
          </w:p>
        </w:tc>
        <w:tc>
          <w:tcPr>
            <w:tcW w:type="dxa" w:w="3628"/>
            <w:shd w:val="clear" w:color="auto" w:fill="F8F4EC"/>
          </w:tcPr>
          <w:p>
            <w:pPr>
              <w:spacing w:after="0" w:line="240" w:lineRule="auto"/>
            </w:pPr>
            <w:r/>
            <w:r>
              <w:rPr>
                <w:sz w:val="16"/>
              </w:rPr>
              <w:t>“…di Tabel 4.10”</w:t>
            </w:r>
          </w:p>
        </w:tc>
        <w:tc>
          <w:tcPr>
            <w:tcW w:type="dxa" w:w="2041"/>
            <w:shd w:val="clear" w:color="auto" w:fill="F8F4EC"/>
          </w:tcPr>
          <w:p>
            <w:pPr>
              <w:spacing w:after="0" w:line="240" w:lineRule="auto"/>
            </w:pPr>
            <w:r/>
            <w:r>
              <w:rPr>
                <w:sz w:val="16"/>
              </w:rPr>
              <w:t>Tabel 4.13</w:t>
            </w:r>
          </w:p>
        </w:tc>
        <w:tc>
          <w:tcPr>
            <w:tcW w:type="dxa" w:w="2891"/>
            <w:shd w:val="clear" w:color="auto" w:fill="F8F4EC"/>
          </w:tcPr>
          <w:p>
            <w:pPr>
              <w:spacing w:after="0" w:line="240" w:lineRule="auto"/>
            </w:pPr>
            <w:r/>
            <w:r>
              <w:rPr>
                <w:sz w:val="16"/>
              </w:rPr>
              <w:t>Rujukan ke Model Summary.</w:t>
            </w:r>
          </w:p>
        </w:tc>
      </w:tr>
      <w:tr>
        <w:tc>
          <w:tcPr>
            <w:tcW w:type="dxa" w:w="850"/>
          </w:tcPr>
          <w:p>
            <w:pPr>
              <w:spacing w:after="0" w:line="240" w:lineRule="auto"/>
              <w:jc w:val="center"/>
            </w:pPr>
            <w:r/>
            <w:r>
              <w:rPr>
                <w:sz w:val="16"/>
              </w:rPr>
              <w:t>7</w:t>
            </w:r>
          </w:p>
        </w:tc>
        <w:tc>
          <w:tcPr>
            <w:tcW w:type="dxa" w:w="3628"/>
          </w:tcPr>
          <w:p>
            <w:pPr>
              <w:spacing w:after="0" w:line="240" w:lineRule="auto"/>
            </w:pPr>
            <w:r/>
            <w:r>
              <w:rPr>
                <w:sz w:val="16"/>
              </w:rPr>
              <w:t>“Berdasarkan Tabel 1.1 terlihat bahwa usaha ini sudah mulai melakukan inovasi…”</w:t>
            </w:r>
          </w:p>
        </w:tc>
        <w:tc>
          <w:tcPr>
            <w:tcW w:type="dxa" w:w="2041"/>
          </w:tcPr>
          <w:p>
            <w:pPr>
              <w:spacing w:after="0" w:line="240" w:lineRule="auto"/>
            </w:pPr>
            <w:r/>
            <w:r>
              <w:rPr>
                <w:sz w:val="16"/>
              </w:rPr>
              <w:t>Tabel 1.2</w:t>
            </w:r>
          </w:p>
        </w:tc>
        <w:tc>
          <w:tcPr>
            <w:tcW w:type="dxa" w:w="2891"/>
          </w:tcPr>
          <w:p>
            <w:pPr>
              <w:spacing w:after="0" w:line="240" w:lineRule="auto"/>
            </w:pPr>
            <w:r/>
            <w:r>
              <w:rPr>
                <w:sz w:val="16"/>
              </w:rPr>
              <w:t>Yang dimaksud tabel tarif.</w:t>
            </w:r>
          </w:p>
        </w:tc>
      </w:tr>
      <w:tr>
        <w:tc>
          <w:tcPr>
            <w:tcW w:type="dxa" w:w="850"/>
            <w:shd w:val="clear" w:color="auto" w:fill="F8F4EC"/>
          </w:tcPr>
          <w:p>
            <w:pPr>
              <w:spacing w:after="0" w:line="240" w:lineRule="auto"/>
              <w:jc w:val="center"/>
            </w:pPr>
            <w:r/>
            <w:r>
              <w:rPr>
                <w:sz w:val="16"/>
              </w:rPr>
              <w:t>xvi–xvii</w:t>
            </w:r>
          </w:p>
        </w:tc>
        <w:tc>
          <w:tcPr>
            <w:tcW w:type="dxa" w:w="3628"/>
            <w:shd w:val="clear" w:color="auto" w:fill="F8F4EC"/>
          </w:tcPr>
          <w:p>
            <w:pPr>
              <w:spacing w:after="0" w:line="240" w:lineRule="auto"/>
            </w:pPr>
            <w:r/>
            <w:r>
              <w:rPr>
                <w:sz w:val="16"/>
              </w:rPr>
              <w:t>Nomor halaman Daftar Tabel/Gambar</w:t>
            </w:r>
          </w:p>
        </w:tc>
        <w:tc>
          <w:tcPr>
            <w:tcW w:type="dxa" w:w="2041"/>
            <w:shd w:val="clear" w:color="auto" w:fill="F8F4EC"/>
          </w:tcPr>
          <w:p>
            <w:pPr>
              <w:spacing w:after="0" w:line="240" w:lineRule="auto"/>
            </w:pPr>
            <w:r/>
            <w:r>
              <w:rPr>
                <w:sz w:val="16"/>
              </w:rPr>
              <w:t>Perbarui</w:t>
            </w:r>
          </w:p>
        </w:tc>
        <w:tc>
          <w:tcPr>
            <w:tcW w:type="dxa" w:w="2891"/>
            <w:shd w:val="clear" w:color="auto" w:fill="F8F4EC"/>
          </w:tcPr>
          <w:p>
            <w:pPr>
              <w:spacing w:after="0" w:line="240" w:lineRule="auto"/>
            </w:pPr>
            <w:r/>
            <w:r>
              <w:rPr>
                <w:sz w:val="16"/>
              </w:rPr>
              <w:t>Banyak yang tidak cocok: Tabel 1.1 tertulis 8 (asli 3), Gambar 2.1 tertulis 56 (asli 45).</w:t>
            </w:r>
          </w:p>
        </w:tc>
      </w:tr>
    </w:tbl>
    <w:p>
      <w:pPr>
        <w:spacing w:after="200" w:before="0"/>
      </w:pPr>
    </w:p>
    <w:p>
      <w:pPr>
        <w:keepNext/>
        <w:pageBreakBefore/>
        <w:spacing w:before="0" w:after="40"/>
      </w:pPr>
      <w:r>
        <w:rPr>
          <w:rFonts w:ascii="Calibri" w:hAnsi="Calibri"/>
          <w:b/>
          <w:color w:val="8B1A1A"/>
          <w:sz w:val="29"/>
        </w:rPr>
        <w:t>6. Daftar Pustaka: Dua Arah Ketidaksinkronan</w:t>
      </w:r>
    </w:p>
    <w:p>
      <w:pPr>
        <w:pBdr>
          <w:bottom w:val="single" w:sz="12" w:space="4" w:color="8B1A1A"/>
        </w:pBdr>
        <w:spacing w:before="0" w:after="80"/>
      </w:pPr>
    </w:p>
    <w:p>
      <w:pPr>
        <w:keepNext/>
        <w:spacing w:before="0" w:after="180"/>
      </w:pPr>
      <w:r>
        <w:rPr>
          <w:i/>
          <w:color w:val="555555"/>
          <w:sz w:val="18"/>
        </w:rPr>
        <w:t>Selesaikan bagian ini paling akhir, setelah semua kutipan baru dari Bagian 7 masuk.</w:t>
      </w:r>
    </w:p>
    <w:p>
      <w:pPr>
        <w:keepNext/>
        <w:spacing w:before="120" w:after="60"/>
      </w:pPr>
      <w:r>
        <w:rPr>
          <w:rFonts w:ascii="Calibri" w:hAnsi="Calibri"/>
          <w:b/>
          <w:color w:val="A52A2A"/>
          <w:sz w:val="18"/>
        </w:rPr>
        <w:t>6.1  Dikutip di batang tubuh, tetapi tidak ada entrinya di Daftar Pustaka</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3628"/>
        <w:gridCol w:w="1587"/>
        <w:gridCol w:w="4195"/>
      </w:tblGrid>
      <w:tr>
        <w:trPr>
          <w:tblHeader/>
        </w:trPr>
        <w:tc>
          <w:tcPr>
            <w:tcW w:type="dxa" w:w="3628"/>
            <w:shd w:val="clear" w:color="auto" w:fill="8B1A1A"/>
          </w:tcPr>
          <w:p>
            <w:pPr>
              <w:spacing w:after="0" w:line="240" w:lineRule="auto"/>
            </w:pPr>
            <w:r/>
            <w:r>
              <w:rPr>
                <w:rFonts w:ascii="Calibri" w:hAnsi="Calibri"/>
                <w:b/>
                <w:color w:val="FFFFFF"/>
                <w:sz w:val="16"/>
              </w:rPr>
              <w:t>Sumber yang dikutip</w:t>
            </w:r>
          </w:p>
        </w:tc>
        <w:tc>
          <w:tcPr>
            <w:tcW w:type="dxa" w:w="1587"/>
            <w:shd w:val="clear" w:color="auto" w:fill="8B1A1A"/>
          </w:tcPr>
          <w:p>
            <w:pPr>
              <w:spacing w:after="0" w:line="240" w:lineRule="auto"/>
            </w:pPr>
            <w:r/>
            <w:r>
              <w:rPr>
                <w:rFonts w:ascii="Calibri" w:hAnsi="Calibri"/>
                <w:b/>
                <w:color w:val="FFFFFF"/>
                <w:sz w:val="16"/>
              </w:rPr>
              <w:t>Halaman</w:t>
            </w:r>
          </w:p>
        </w:tc>
        <w:tc>
          <w:tcPr>
            <w:tcW w:type="dxa" w:w="4195"/>
            <w:shd w:val="clear" w:color="auto" w:fill="8B1A1A"/>
          </w:tcPr>
          <w:p>
            <w:pPr>
              <w:spacing w:after="0" w:line="240" w:lineRule="auto"/>
            </w:pPr>
            <w:r/>
            <w:r>
              <w:rPr>
                <w:rFonts w:ascii="Calibri" w:hAnsi="Calibri"/>
                <w:b/>
                <w:color w:val="FFFFFF"/>
                <w:sz w:val="16"/>
              </w:rPr>
              <w:t>Keterangan</w:t>
            </w:r>
          </w:p>
        </w:tc>
      </w:tr>
      <w:tr>
        <w:tc>
          <w:tcPr>
            <w:tcW w:type="dxa" w:w="3628"/>
          </w:tcPr>
          <w:p>
            <w:pPr>
              <w:spacing w:after="0" w:line="240" w:lineRule="auto"/>
            </w:pPr>
            <w:r/>
            <w:r>
              <w:rPr>
                <w:sz w:val="16"/>
              </w:rPr>
              <w:t>Tjiptono (2022)</w:t>
            </w:r>
          </w:p>
        </w:tc>
        <w:tc>
          <w:tcPr>
            <w:tcW w:type="dxa" w:w="1587"/>
          </w:tcPr>
          <w:p>
            <w:pPr>
              <w:spacing w:after="0" w:line="240" w:lineRule="auto"/>
            </w:pPr>
            <w:r/>
            <w:r>
              <w:rPr>
                <w:sz w:val="16"/>
              </w:rPr>
              <w:t>4, 80</w:t>
            </w:r>
          </w:p>
        </w:tc>
        <w:tc>
          <w:tcPr>
            <w:tcW w:type="dxa" w:w="4195"/>
          </w:tcPr>
          <w:p>
            <w:pPr>
              <w:spacing w:after="0" w:line="240" w:lineRule="auto"/>
            </w:pPr>
            <w:r/>
            <w:r>
              <w:rPr>
                <w:sz w:val="16"/>
              </w:rPr>
              <w:t>Dikutip 2×; tidak ada entri.</w:t>
            </w:r>
          </w:p>
        </w:tc>
      </w:tr>
      <w:tr>
        <w:tc>
          <w:tcPr>
            <w:tcW w:type="dxa" w:w="3628"/>
            <w:shd w:val="clear" w:color="auto" w:fill="F8F4EC"/>
          </w:tcPr>
          <w:p>
            <w:pPr>
              <w:spacing w:after="0" w:line="240" w:lineRule="auto"/>
            </w:pPr>
            <w:r/>
            <w:r>
              <w:rPr>
                <w:sz w:val="16"/>
              </w:rPr>
              <w:t>Rivai &amp; Zulfitri (2021)</w:t>
            </w:r>
          </w:p>
        </w:tc>
        <w:tc>
          <w:tcPr>
            <w:tcW w:type="dxa" w:w="1587"/>
            <w:shd w:val="clear" w:color="auto" w:fill="F8F4EC"/>
          </w:tcPr>
          <w:p>
            <w:pPr>
              <w:spacing w:after="0" w:line="240" w:lineRule="auto"/>
            </w:pPr>
            <w:r/>
            <w:r>
              <w:rPr>
                <w:sz w:val="16"/>
              </w:rPr>
              <w:t>5, 18, 81</w:t>
            </w:r>
          </w:p>
        </w:tc>
        <w:tc>
          <w:tcPr>
            <w:tcW w:type="dxa" w:w="4195"/>
            <w:shd w:val="clear" w:color="auto" w:fill="F8F4EC"/>
          </w:tcPr>
          <w:p>
            <w:pPr>
              <w:spacing w:after="0" w:line="240" w:lineRule="auto"/>
            </w:pPr>
            <w:r/>
            <w:r>
              <w:rPr>
                <w:sz w:val="16"/>
              </w:rPr>
              <w:t>Dikutip 3×; tidak ada entri.</w:t>
            </w:r>
          </w:p>
        </w:tc>
      </w:tr>
      <w:tr>
        <w:tc>
          <w:tcPr>
            <w:tcW w:type="dxa" w:w="3628"/>
          </w:tcPr>
          <w:p>
            <w:pPr>
              <w:spacing w:after="0" w:line="240" w:lineRule="auto"/>
            </w:pPr>
            <w:r/>
            <w:r>
              <w:rPr>
                <w:sz w:val="16"/>
              </w:rPr>
              <w:t>Majid et al. (2021)</w:t>
            </w:r>
          </w:p>
        </w:tc>
        <w:tc>
          <w:tcPr>
            <w:tcW w:type="dxa" w:w="1587"/>
          </w:tcPr>
          <w:p>
            <w:pPr>
              <w:spacing w:after="0" w:line="240" w:lineRule="auto"/>
            </w:pPr>
            <w:r/>
            <w:r>
              <w:rPr>
                <w:sz w:val="16"/>
              </w:rPr>
              <w:t>17, 42</w:t>
            </w:r>
          </w:p>
        </w:tc>
        <w:tc>
          <w:tcPr>
            <w:tcW w:type="dxa" w:w="4195"/>
          </w:tcPr>
          <w:p>
            <w:pPr>
              <w:spacing w:after="0" w:line="240" w:lineRule="auto"/>
            </w:pPr>
            <w:r/>
            <w:r>
              <w:rPr>
                <w:sz w:val="16"/>
              </w:rPr>
              <w:t>Dikutip 2×; tidak ada entri.</w:t>
            </w:r>
          </w:p>
        </w:tc>
      </w:tr>
      <w:tr>
        <w:tc>
          <w:tcPr>
            <w:tcW w:type="dxa" w:w="3628"/>
            <w:shd w:val="clear" w:color="auto" w:fill="F8F4EC"/>
          </w:tcPr>
          <w:p>
            <w:pPr>
              <w:spacing w:after="0" w:line="240" w:lineRule="auto"/>
            </w:pPr>
            <w:r/>
            <w:r>
              <w:rPr>
                <w:sz w:val="16"/>
              </w:rPr>
              <w:t>Sandala, Putra &amp; Wibowo (2021)</w:t>
            </w:r>
          </w:p>
        </w:tc>
        <w:tc>
          <w:tcPr>
            <w:tcW w:type="dxa" w:w="1587"/>
            <w:shd w:val="clear" w:color="auto" w:fill="F8F4EC"/>
          </w:tcPr>
          <w:p>
            <w:pPr>
              <w:spacing w:after="0" w:line="240" w:lineRule="auto"/>
            </w:pPr>
            <w:r/>
            <w:r>
              <w:rPr>
                <w:sz w:val="16"/>
              </w:rPr>
              <w:t>18, 43</w:t>
            </w:r>
          </w:p>
        </w:tc>
        <w:tc>
          <w:tcPr>
            <w:tcW w:type="dxa" w:w="4195"/>
            <w:shd w:val="clear" w:color="auto" w:fill="F8F4EC"/>
          </w:tcPr>
          <w:p>
            <w:pPr>
              <w:spacing w:after="0" w:line="240" w:lineRule="auto"/>
            </w:pPr>
            <w:r/>
            <w:r>
              <w:rPr>
                <w:sz w:val="16"/>
              </w:rPr>
              <w:t>Dikutip 2×; tidak ada entri.</w:t>
            </w:r>
          </w:p>
        </w:tc>
      </w:tr>
      <w:tr>
        <w:tc>
          <w:tcPr>
            <w:tcW w:type="dxa" w:w="3628"/>
          </w:tcPr>
          <w:p>
            <w:pPr>
              <w:spacing w:after="0" w:line="240" w:lineRule="auto"/>
            </w:pPr>
            <w:r/>
            <w:r>
              <w:rPr>
                <w:sz w:val="16"/>
              </w:rPr>
              <w:t>Nuranti (2026)</w:t>
            </w:r>
          </w:p>
        </w:tc>
        <w:tc>
          <w:tcPr>
            <w:tcW w:type="dxa" w:w="1587"/>
          </w:tcPr>
          <w:p>
            <w:pPr>
              <w:spacing w:after="0" w:line="240" w:lineRule="auto"/>
            </w:pPr>
            <w:r/>
            <w:r>
              <w:rPr>
                <w:sz w:val="16"/>
              </w:rPr>
              <w:t>19</w:t>
            </w:r>
          </w:p>
        </w:tc>
        <w:tc>
          <w:tcPr>
            <w:tcW w:type="dxa" w:w="4195"/>
          </w:tcPr>
          <w:p>
            <w:pPr>
              <w:spacing w:after="0" w:line="240" w:lineRule="auto"/>
            </w:pPr>
            <w:r/>
            <w:r>
              <w:rPr>
                <w:sz w:val="16"/>
              </w:rPr>
              <w:t>Sumber indikator persepsi harga; tidak ada entri.</w:t>
            </w:r>
          </w:p>
        </w:tc>
      </w:tr>
      <w:tr>
        <w:tc>
          <w:tcPr>
            <w:tcW w:type="dxa" w:w="3628"/>
            <w:shd w:val="clear" w:color="auto" w:fill="F8F4EC"/>
          </w:tcPr>
          <w:p>
            <w:pPr>
              <w:spacing w:after="0" w:line="240" w:lineRule="auto"/>
            </w:pPr>
            <w:r/>
            <w:r>
              <w:rPr>
                <w:sz w:val="16"/>
              </w:rPr>
              <w:t>Zalianty &amp; Sabrina (2025)</w:t>
            </w:r>
          </w:p>
        </w:tc>
        <w:tc>
          <w:tcPr>
            <w:tcW w:type="dxa" w:w="1587"/>
            <w:shd w:val="clear" w:color="auto" w:fill="F8F4EC"/>
          </w:tcPr>
          <w:p>
            <w:pPr>
              <w:spacing w:after="0" w:line="240" w:lineRule="auto"/>
            </w:pPr>
            <w:r/>
            <w:r>
              <w:rPr>
                <w:sz w:val="16"/>
              </w:rPr>
              <w:t>43, 44, 80</w:t>
            </w:r>
          </w:p>
        </w:tc>
        <w:tc>
          <w:tcPr>
            <w:tcW w:type="dxa" w:w="4195"/>
            <w:shd w:val="clear" w:color="auto" w:fill="F8F4EC"/>
          </w:tcPr>
          <w:p>
            <w:pPr>
              <w:spacing w:after="0" w:line="240" w:lineRule="auto"/>
            </w:pPr>
            <w:r/>
            <w:r>
              <w:rPr>
                <w:sz w:val="16"/>
              </w:rPr>
              <w:t>Dikutip 4×; tidak ada entri.</w:t>
            </w:r>
          </w:p>
        </w:tc>
      </w:tr>
      <w:tr>
        <w:tc>
          <w:tcPr>
            <w:tcW w:type="dxa" w:w="3628"/>
          </w:tcPr>
          <w:p>
            <w:pPr>
              <w:spacing w:after="0" w:line="240" w:lineRule="auto"/>
            </w:pPr>
            <w:r/>
            <w:r>
              <w:rPr>
                <w:sz w:val="16"/>
              </w:rPr>
              <w:t>Kotler &amp; Armstrong (2022)</w:t>
            </w:r>
          </w:p>
        </w:tc>
        <w:tc>
          <w:tcPr>
            <w:tcW w:type="dxa" w:w="1587"/>
          </w:tcPr>
          <w:p>
            <w:pPr>
              <w:spacing w:after="0" w:line="240" w:lineRule="auto"/>
            </w:pPr>
            <w:r/>
            <w:r>
              <w:rPr>
                <w:sz w:val="16"/>
              </w:rPr>
              <w:t>19, 81</w:t>
            </w:r>
          </w:p>
        </w:tc>
        <w:tc>
          <w:tcPr>
            <w:tcW w:type="dxa" w:w="4195"/>
          </w:tcPr>
          <w:p>
            <w:pPr>
              <w:spacing w:after="0" w:line="240" w:lineRule="auto"/>
            </w:pPr>
            <w:r/>
            <w:r>
              <w:rPr>
                <w:sz w:val="16"/>
              </w:rPr>
              <w:t>Hanya Kotler &amp; Keller (2021) yang ada.</w:t>
            </w:r>
          </w:p>
        </w:tc>
      </w:tr>
      <w:tr>
        <w:tc>
          <w:tcPr>
            <w:tcW w:type="dxa" w:w="3628"/>
            <w:shd w:val="clear" w:color="auto" w:fill="F8F4EC"/>
          </w:tcPr>
          <w:p>
            <w:pPr>
              <w:spacing w:after="0" w:line="240" w:lineRule="auto"/>
            </w:pPr>
            <w:r/>
            <w:r>
              <w:rPr>
                <w:sz w:val="16"/>
              </w:rPr>
              <w:t>A. Muih (2023)</w:t>
            </w:r>
          </w:p>
        </w:tc>
        <w:tc>
          <w:tcPr>
            <w:tcW w:type="dxa" w:w="1587"/>
            <w:shd w:val="clear" w:color="auto" w:fill="F8F4EC"/>
          </w:tcPr>
          <w:p>
            <w:pPr>
              <w:spacing w:after="0" w:line="240" w:lineRule="auto"/>
            </w:pPr>
            <w:r/>
            <w:r>
              <w:rPr>
                <w:sz w:val="16"/>
              </w:rPr>
              <w:t>46</w:t>
            </w:r>
          </w:p>
        </w:tc>
        <w:tc>
          <w:tcPr>
            <w:tcW w:type="dxa" w:w="4195"/>
            <w:shd w:val="clear" w:color="auto" w:fill="F8F4EC"/>
          </w:tcPr>
          <w:p>
            <w:pPr>
              <w:spacing w:after="0" w:line="240" w:lineRule="auto"/>
            </w:pPr>
            <w:r/>
            <w:r>
              <w:rPr>
                <w:sz w:val="16"/>
              </w:rPr>
              <w:t>Nama/entri tidak ditemukan.</w:t>
            </w:r>
          </w:p>
        </w:tc>
      </w:tr>
      <w:tr>
        <w:tc>
          <w:tcPr>
            <w:tcW w:type="dxa" w:w="3628"/>
          </w:tcPr>
          <w:p>
            <w:pPr>
              <w:spacing w:after="0" w:line="240" w:lineRule="auto"/>
            </w:pPr>
            <w:r/>
            <w:r>
              <w:rPr>
                <w:sz w:val="16"/>
              </w:rPr>
              <w:t>Pakpahan &amp; Onaning (2025)</w:t>
            </w:r>
          </w:p>
        </w:tc>
        <w:tc>
          <w:tcPr>
            <w:tcW w:type="dxa" w:w="1587"/>
          </w:tcPr>
          <w:p>
            <w:pPr>
              <w:spacing w:after="0" w:line="240" w:lineRule="auto"/>
            </w:pPr>
            <w:r/>
            <w:r>
              <w:rPr>
                <w:sz w:val="16"/>
              </w:rPr>
              <w:t>24</w:t>
            </w:r>
          </w:p>
        </w:tc>
        <w:tc>
          <w:tcPr>
            <w:tcW w:type="dxa" w:w="4195"/>
          </w:tcPr>
          <w:p>
            <w:pPr>
              <w:spacing w:after="0" w:line="240" w:lineRule="auto"/>
            </w:pPr>
            <w:r/>
            <w:r>
              <w:rPr>
                <w:sz w:val="16"/>
              </w:rPr>
              <w:t>Dikutip; tidak ada entri.</w:t>
            </w:r>
          </w:p>
        </w:tc>
      </w:tr>
      <w:tr>
        <w:tc>
          <w:tcPr>
            <w:tcW w:type="dxa" w:w="3628"/>
            <w:shd w:val="clear" w:color="auto" w:fill="F8F4EC"/>
          </w:tcPr>
          <w:p>
            <w:pPr>
              <w:spacing w:after="0" w:line="240" w:lineRule="auto"/>
            </w:pPr>
            <w:r/>
            <w:r>
              <w:rPr>
                <w:sz w:val="16"/>
              </w:rPr>
              <w:t>Muryid &amp; Praprimadani (2022)</w:t>
            </w:r>
          </w:p>
        </w:tc>
        <w:tc>
          <w:tcPr>
            <w:tcW w:type="dxa" w:w="1587"/>
            <w:shd w:val="clear" w:color="auto" w:fill="F8F4EC"/>
          </w:tcPr>
          <w:p>
            <w:pPr>
              <w:spacing w:after="0" w:line="240" w:lineRule="auto"/>
            </w:pPr>
            <w:r/>
            <w:r>
              <w:rPr>
                <w:sz w:val="16"/>
              </w:rPr>
              <w:t>23</w:t>
            </w:r>
          </w:p>
        </w:tc>
        <w:tc>
          <w:tcPr>
            <w:tcW w:type="dxa" w:w="4195"/>
            <w:shd w:val="clear" w:color="auto" w:fill="F8F4EC"/>
          </w:tcPr>
          <w:p>
            <w:pPr>
              <w:spacing w:after="0" w:line="240" w:lineRule="auto"/>
            </w:pPr>
            <w:r/>
            <w:r>
              <w:rPr>
                <w:sz w:val="16"/>
              </w:rPr>
              <w:t>Daftar memakai “Mursyid”.</w:t>
            </w:r>
          </w:p>
        </w:tc>
      </w:tr>
      <w:tr>
        <w:tc>
          <w:tcPr>
            <w:tcW w:type="dxa" w:w="3628"/>
          </w:tcPr>
          <w:p>
            <w:pPr>
              <w:spacing w:after="0" w:line="240" w:lineRule="auto"/>
            </w:pPr>
            <w:r/>
            <w:r>
              <w:rPr>
                <w:sz w:val="16"/>
              </w:rPr>
              <w:t>Chrismadani (2024)</w:t>
            </w:r>
          </w:p>
        </w:tc>
        <w:tc>
          <w:tcPr>
            <w:tcW w:type="dxa" w:w="1587"/>
          </w:tcPr>
          <w:p>
            <w:pPr>
              <w:spacing w:after="0" w:line="240" w:lineRule="auto"/>
            </w:pPr>
            <w:r/>
            <w:r>
              <w:rPr>
                <w:sz w:val="16"/>
              </w:rPr>
              <w:t>20, 81</w:t>
            </w:r>
          </w:p>
        </w:tc>
        <w:tc>
          <w:tcPr>
            <w:tcW w:type="dxa" w:w="4195"/>
          </w:tcPr>
          <w:p>
            <w:pPr>
              <w:spacing w:after="0" w:line="240" w:lineRule="auto"/>
            </w:pPr>
            <w:r/>
            <w:r>
              <w:rPr>
                <w:sz w:val="16"/>
              </w:rPr>
              <w:t>Daftar memakai “Chrismardani”.</w:t>
            </w:r>
          </w:p>
        </w:tc>
      </w:tr>
    </w:tbl>
    <w:p>
      <w:pPr>
        <w:spacing w:after="200" w:before="0"/>
      </w:pPr>
    </w:p>
    <w:p>
      <w:pPr>
        <w:keepNext/>
        <w:spacing w:before="120" w:after="60"/>
      </w:pPr>
      <w:r>
        <w:rPr>
          <w:rFonts w:ascii="Calibri" w:hAnsi="Calibri"/>
          <w:b/>
          <w:color w:val="A52A2A"/>
          <w:sz w:val="18"/>
        </w:rPr>
        <w:t>6.2  Ada entrinya, tetapi tidak pernah dikutip di batang tubuh</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4082"/>
        <w:gridCol w:w="5329"/>
      </w:tblGrid>
      <w:tr>
        <w:trPr>
          <w:tblHeader/>
        </w:trPr>
        <w:tc>
          <w:tcPr>
            <w:tcW w:type="dxa" w:w="4082"/>
            <w:shd w:val="clear" w:color="auto" w:fill="8B1A1A"/>
          </w:tcPr>
          <w:p>
            <w:pPr>
              <w:spacing w:after="0" w:line="240" w:lineRule="auto"/>
            </w:pPr>
            <w:r/>
            <w:r>
              <w:rPr>
                <w:rFonts w:ascii="Calibri" w:hAnsi="Calibri"/>
                <w:b/>
                <w:color w:val="FFFFFF"/>
                <w:sz w:val="16"/>
              </w:rPr>
              <w:t>Entri</w:t>
            </w:r>
          </w:p>
        </w:tc>
        <w:tc>
          <w:tcPr>
            <w:tcW w:type="dxa" w:w="5329"/>
            <w:shd w:val="clear" w:color="auto" w:fill="8B1A1A"/>
          </w:tcPr>
          <w:p>
            <w:pPr>
              <w:spacing w:after="0" w:line="240" w:lineRule="auto"/>
            </w:pPr>
            <w:r/>
            <w:r>
              <w:rPr>
                <w:rFonts w:ascii="Calibri" w:hAnsi="Calibri"/>
                <w:b/>
                <w:color w:val="FFFFFF"/>
                <w:sz w:val="16"/>
              </w:rPr>
              <w:t>Saran</w:t>
            </w:r>
          </w:p>
        </w:tc>
      </w:tr>
      <w:tr>
        <w:tc>
          <w:tcPr>
            <w:tcW w:type="dxa" w:w="4082"/>
          </w:tcPr>
          <w:p>
            <w:pPr>
              <w:spacing w:after="0" w:line="240" w:lineRule="auto"/>
            </w:pPr>
            <w:r/>
            <w:r>
              <w:rPr>
                <w:sz w:val="16"/>
              </w:rPr>
              <w:t>Arikunto (2021); Roflin, Liberty &amp; Paridaya (2021)</w:t>
            </w:r>
          </w:p>
        </w:tc>
        <w:tc>
          <w:tcPr>
            <w:tcW w:type="dxa" w:w="5329"/>
          </w:tcPr>
          <w:p>
            <w:pPr>
              <w:spacing w:after="0" w:line="240" w:lineRule="auto"/>
            </w:pPr>
            <w:r/>
            <w:r>
              <w:rPr>
                <w:sz w:val="16"/>
              </w:rPr>
              <w:t>Kutip di 3.2 (populasi/sampel) — memang relevan.</w:t>
            </w:r>
          </w:p>
        </w:tc>
      </w:tr>
      <w:tr>
        <w:tc>
          <w:tcPr>
            <w:tcW w:type="dxa" w:w="4082"/>
            <w:shd w:val="clear" w:color="auto" w:fill="F8F4EC"/>
          </w:tcPr>
          <w:p>
            <w:pPr>
              <w:spacing w:after="0" w:line="240" w:lineRule="auto"/>
            </w:pPr>
            <w:r/>
            <w:r>
              <w:rPr>
                <w:sz w:val="16"/>
              </w:rPr>
              <w:t>Lovelock &amp; Wirtz (2011)</w:t>
            </w:r>
          </w:p>
        </w:tc>
        <w:tc>
          <w:tcPr>
            <w:tcW w:type="dxa" w:w="5329"/>
            <w:shd w:val="clear" w:color="auto" w:fill="F8F4EC"/>
          </w:tcPr>
          <w:p>
            <w:pPr>
              <w:spacing w:after="0" w:line="240" w:lineRule="auto"/>
            </w:pPr>
            <w:r/>
            <w:r>
              <w:rPr>
                <w:sz w:val="16"/>
              </w:rPr>
              <w:t>Kutip di 2.4 bila memakai konsep jasa.</w:t>
            </w:r>
          </w:p>
        </w:tc>
      </w:tr>
      <w:tr>
        <w:tc>
          <w:tcPr>
            <w:tcW w:type="dxa" w:w="4082"/>
          </w:tcPr>
          <w:p>
            <w:pPr>
              <w:spacing w:after="0" w:line="240" w:lineRule="auto"/>
            </w:pPr>
            <w:r/>
            <w:r>
              <w:rPr>
                <w:sz w:val="16"/>
              </w:rPr>
              <w:t>Singh &amp; Malik (2022); Siswanto &amp; Maskan (2021); CMLabs (2024); Rahmawati &amp; Mardiana (2023)</w:t>
            </w:r>
          </w:p>
        </w:tc>
        <w:tc>
          <w:tcPr>
            <w:tcW w:type="dxa" w:w="5329"/>
          </w:tcPr>
          <w:p>
            <w:pPr>
              <w:spacing w:after="0" w:line="240" w:lineRule="auto"/>
            </w:pPr>
            <w:r/>
            <w:r>
              <w:rPr>
                <w:sz w:val="16"/>
              </w:rPr>
              <w:t>Sisa draf “referral marketing” — hapus, atau kutip bila memang dibahas.</w:t>
            </w:r>
          </w:p>
        </w:tc>
      </w:tr>
      <w:tr>
        <w:tc>
          <w:tcPr>
            <w:tcW w:type="dxa" w:w="4082"/>
            <w:shd w:val="clear" w:color="auto" w:fill="F8F4EC"/>
          </w:tcPr>
          <w:p>
            <w:pPr>
              <w:spacing w:after="0" w:line="240" w:lineRule="auto"/>
            </w:pPr>
            <w:r/>
            <w:r>
              <w:rPr>
                <w:sz w:val="16"/>
              </w:rPr>
              <w:t>Sabriana &amp; Laily (2022); Syarifah &amp; Nazara (2022)</w:t>
            </w:r>
          </w:p>
        </w:tc>
        <w:tc>
          <w:tcPr>
            <w:tcW w:type="dxa" w:w="5329"/>
            <w:shd w:val="clear" w:color="auto" w:fill="F8F4EC"/>
          </w:tcPr>
          <w:p>
            <w:pPr>
              <w:spacing w:after="0" w:line="240" w:lineRule="auto"/>
            </w:pPr>
            <w:r/>
            <w:r>
              <w:rPr>
                <w:sz w:val="16"/>
              </w:rPr>
              <w:t>Relevan sebagai penelitian terdahulu laundry — kutip di 2.6 atau Tabel 2.1.</w:t>
            </w:r>
          </w:p>
        </w:tc>
      </w:tr>
      <w:tr>
        <w:tc>
          <w:tcPr>
            <w:tcW w:type="dxa" w:w="4082"/>
          </w:tcPr>
          <w:p>
            <w:pPr>
              <w:spacing w:after="0" w:line="240" w:lineRule="auto"/>
            </w:pPr>
            <w:r/>
            <w:r>
              <w:rPr>
                <w:sz w:val="16"/>
              </w:rPr>
              <w:t>Bramantyo (2022); Napitulu (2021); Al-Gasawneh dkk. (2021)</w:t>
            </w:r>
          </w:p>
        </w:tc>
        <w:tc>
          <w:tcPr>
            <w:tcW w:type="dxa" w:w="5329"/>
          </w:tcPr>
          <w:p>
            <w:pPr>
              <w:spacing w:after="0" w:line="240" w:lineRule="auto"/>
            </w:pPr>
            <w:r/>
            <w:r>
              <w:rPr>
                <w:sz w:val="16"/>
              </w:rPr>
              <w:t>Hapus bila tidak dipakai.</w:t>
            </w:r>
          </w:p>
        </w:tc>
      </w:tr>
      <w:tr>
        <w:tc>
          <w:tcPr>
            <w:tcW w:type="dxa" w:w="4082"/>
            <w:shd w:val="clear" w:color="auto" w:fill="F8F4EC"/>
          </w:tcPr>
          <w:p>
            <w:pPr>
              <w:spacing w:after="0" w:line="240" w:lineRule="auto"/>
            </w:pPr>
            <w:r/>
            <w:r>
              <w:rPr>
                <w:sz w:val="16"/>
              </w:rPr>
              <w:t>Sugiyon (2021-2022)</w:t>
            </w:r>
          </w:p>
        </w:tc>
        <w:tc>
          <w:tcPr>
            <w:tcW w:type="dxa" w:w="5329"/>
            <w:shd w:val="clear" w:color="auto" w:fill="F8F4EC"/>
          </w:tcPr>
          <w:p>
            <w:pPr>
              <w:spacing w:after="0" w:line="240" w:lineRule="auto"/>
            </w:pPr>
            <w:r/>
            <w:r>
              <w:rPr>
                <w:sz w:val="16"/>
              </w:rPr>
              <w:t>Ejaan salah; tahun ditulis rentang. Perbaiki menjadi “Sugiyono (2021)” dan “Sugiyono (2022)” bila dua edisi.</w:t>
            </w:r>
          </w:p>
        </w:tc>
      </w:tr>
    </w:tbl>
    <w:p>
      <w:pPr>
        <w:spacing w:after="200" w:before="0"/>
      </w:pPr>
    </w:p>
    <w:p>
      <w:pPr>
        <w:keepNext/>
        <w:pageBreakBefore/>
        <w:spacing w:before="0" w:after="40"/>
      </w:pPr>
      <w:r>
        <w:rPr>
          <w:rFonts w:ascii="Calibri" w:hAnsi="Calibri"/>
          <w:b/>
          <w:color w:val="8B1A1A"/>
          <w:sz w:val="29"/>
        </w:rPr>
        <w:t>7. Teks Pengganti Siap Salin</w:t>
      </w:r>
    </w:p>
    <w:p>
      <w:pPr>
        <w:pBdr>
          <w:bottom w:val="single" w:sz="12" w:space="4" w:color="8B1A1A"/>
        </w:pBdr>
        <w:spacing w:before="0" w:after="80"/>
      </w:pPr>
    </w:p>
    <w:p>
      <w:pPr>
        <w:keepNext/>
        <w:spacing w:before="0" w:after="180"/>
      </w:pPr>
      <w:r>
        <w:rPr>
          <w:i/>
          <w:color w:val="555555"/>
          <w:sz w:val="18"/>
        </w:rPr>
        <w:t>Delapan kotak berikut boleh dicopy langsung ke naskah, lalu sesuaikan nama dan nomor halaman.</w:t>
      </w:r>
    </w:p>
    <w:p>
      <w:pPr>
        <w:keepNext/>
        <w:spacing w:before="140" w:after="40"/>
      </w:pPr>
      <w:r>
        <w:rPr>
          <w:rFonts w:ascii="Calibri" w:hAnsi="Calibri"/>
          <w:b/>
          <w:color w:val="1F4E79"/>
          <w:sz w:val="18"/>
        </w:rPr>
        <w:t>T-1  Subbab 2.4.2 — Indikator Service Quality (menggantikan versi Wardhana)</w:t>
      </w:r>
    </w:p>
    <w:p>
      <w:pPr>
        <w:pBdr>
          <w:left w:val="single" w:sz="14" w:space="8" w:color="1F4E79"/>
        </w:pBdr>
        <w:shd w:val="clear" w:color="auto" w:fill="F4F7FB"/>
        <w:spacing w:before="40" w:after="40" w:line="269" w:lineRule="auto"/>
        <w:ind w:left="181" w:right="113"/>
      </w:pPr>
      <w:r>
        <w:rPr>
          <w:sz w:val="19"/>
        </w:rPr>
        <w:t>Indikator kualitas layanan yang digunakan dalam penelitian ini mengacu pada lima dimensi SERVQUAL yang dikemukakan Parasuraman, Zeithaml, dan Berry (1988), yaitu:</w:t>
      </w:r>
    </w:p>
    <w:p>
      <w:pPr>
        <w:pBdr>
          <w:left w:val="single" w:sz="14" w:space="8" w:color="1F4E79"/>
        </w:pBdr>
        <w:shd w:val="clear" w:color="auto" w:fill="F4F7FB"/>
        <w:spacing w:before="0" w:after="40" w:line="269" w:lineRule="auto"/>
        <w:ind w:left="181" w:right="113"/>
      </w:pPr>
      <w:r>
        <w:rPr>
          <w:sz w:val="19"/>
        </w:rPr>
        <w:t xml:space="preserve">1. </w:t>
      </w:r>
      <w:r>
        <w:rPr>
          <w:b/>
          <w:sz w:val="19"/>
        </w:rPr>
        <w:t>Tangibles (bukti fisik)</w:t>
      </w:r>
      <w:r>
        <w:rPr>
          <w:sz w:val="19"/>
        </w:rPr>
        <w:t xml:space="preserve"> — penampilan fasilitas fisik, kebersihan outlet, kerapian kemasan hasil cucian, serta kelengkapan peralatan yang digunakan.</w:t>
      </w:r>
    </w:p>
    <w:p>
      <w:pPr>
        <w:pBdr>
          <w:left w:val="single" w:sz="14" w:space="8" w:color="1F4E79"/>
        </w:pBdr>
        <w:shd w:val="clear" w:color="auto" w:fill="F4F7FB"/>
        <w:spacing w:before="0" w:after="40" w:line="269" w:lineRule="auto"/>
        <w:ind w:left="181" w:right="113"/>
      </w:pPr>
      <w:r>
        <w:rPr>
          <w:sz w:val="19"/>
        </w:rPr>
        <w:t xml:space="preserve">2. </w:t>
      </w:r>
      <w:r>
        <w:rPr>
          <w:b/>
          <w:sz w:val="19"/>
        </w:rPr>
        <w:t>Reliability (keandalan)</w:t>
      </w:r>
      <w:r>
        <w:rPr>
          <w:sz w:val="19"/>
        </w:rPr>
        <w:t xml:space="preserve"> — kemampuan memberikan layanan sesuai janji secara konsisten, terutama ketepatan waktu penyelesaian cucian.</w:t>
      </w:r>
    </w:p>
    <w:p>
      <w:pPr>
        <w:pBdr>
          <w:left w:val="single" w:sz="14" w:space="8" w:color="1F4E79"/>
        </w:pBdr>
        <w:shd w:val="clear" w:color="auto" w:fill="F4F7FB"/>
        <w:spacing w:before="0" w:after="40" w:line="269" w:lineRule="auto"/>
        <w:ind w:left="181" w:right="113"/>
      </w:pPr>
      <w:r>
        <w:rPr>
          <w:sz w:val="19"/>
        </w:rPr>
        <w:t xml:space="preserve">3. </w:t>
      </w:r>
      <w:r>
        <w:rPr>
          <w:b/>
          <w:sz w:val="19"/>
        </w:rPr>
        <w:t>Responsiveness (daya tanggap)</w:t>
      </w:r>
      <w:r>
        <w:rPr>
          <w:sz w:val="19"/>
        </w:rPr>
        <w:t xml:space="preserve"> — kesigapan karyawan merespons pertanyaan, keluhan, dan permintaan khusus pelanggan.</w:t>
      </w:r>
    </w:p>
    <w:p>
      <w:pPr>
        <w:pBdr>
          <w:left w:val="single" w:sz="14" w:space="8" w:color="1F4E79"/>
        </w:pBdr>
        <w:shd w:val="clear" w:color="auto" w:fill="F4F7FB"/>
        <w:spacing w:before="0" w:after="40" w:line="269" w:lineRule="auto"/>
        <w:ind w:left="181" w:right="113"/>
      </w:pPr>
      <w:r>
        <w:rPr>
          <w:sz w:val="19"/>
        </w:rPr>
        <w:t xml:space="preserve">4. </w:t>
      </w:r>
      <w:r>
        <w:rPr>
          <w:b/>
          <w:sz w:val="19"/>
        </w:rPr>
        <w:t>Assurance (jaminan)</w:t>
      </w:r>
      <w:r>
        <w:rPr>
          <w:sz w:val="19"/>
        </w:rPr>
        <w:t xml:space="preserve"> — pengetahuan, kesopanan, dan kemampuan karyawan menumbuhkan rasa aman bahwa pakaian tidak akan rusak, luntur, atau tertukar.</w:t>
      </w:r>
    </w:p>
    <w:p>
      <w:pPr>
        <w:pBdr>
          <w:left w:val="single" w:sz="14" w:space="8" w:color="1F4E79"/>
        </w:pBdr>
        <w:shd w:val="clear" w:color="auto" w:fill="F4F7FB"/>
        <w:spacing w:before="0" w:after="40" w:line="269" w:lineRule="auto"/>
        <w:ind w:left="181" w:right="113"/>
      </w:pPr>
      <w:r>
        <w:rPr>
          <w:sz w:val="19"/>
        </w:rPr>
        <w:t xml:space="preserve">5. </w:t>
      </w:r>
      <w:r>
        <w:rPr>
          <w:b/>
          <w:sz w:val="19"/>
        </w:rPr>
        <w:t>Empathy (empati)</w:t>
      </w:r>
      <w:r>
        <w:rPr>
          <w:sz w:val="19"/>
        </w:rPr>
        <w:t xml:space="preserve"> — perhatian personal, keramahan, dan kesediaan mendengarkan kebutuhan khusus masing-masing pelanggan.</w:t>
      </w:r>
    </w:p>
    <w:p>
      <w:pPr>
        <w:pBdr>
          <w:left w:val="single" w:sz="14" w:space="8" w:color="1F4E79"/>
        </w:pBdr>
        <w:shd w:val="clear" w:color="auto" w:fill="F4F7FB"/>
        <w:spacing w:before="0" w:after="160" w:line="269" w:lineRule="auto"/>
        <w:ind w:left="181" w:right="113"/>
      </w:pPr>
      <w:r>
        <w:rPr>
          <w:sz w:val="19"/>
        </w:rPr>
        <w:t>Kelima dimensi ini dipilih karena tidak memuat unsur kepuasan maupun loyalitas pelanggan di dalamnya, sehingga variabel bebas tetap terpisah secara konseptual dari variabel terikat yang diukur, yaitu kepuasan pelanggan.</w:t>
      </w:r>
    </w:p>
    <w:p>
      <w:pPr>
        <w:keepNext/>
        <w:spacing w:before="140" w:after="40"/>
      </w:pPr>
      <w:r>
        <w:rPr>
          <w:rFonts w:ascii="Calibri" w:hAnsi="Calibri"/>
          <w:b/>
          <w:color w:val="1F4E79"/>
          <w:sz w:val="18"/>
        </w:rPr>
        <w:t>T-2  Subbab 3.1 — Kalimat pembanding yang benar</w:t>
      </w:r>
    </w:p>
    <w:p>
      <w:pPr>
        <w:pBdr>
          <w:left w:val="single" w:sz="14" w:space="8" w:color="1F4E79"/>
        </w:pBdr>
        <w:shd w:val="clear" w:color="auto" w:fill="F4F7FB"/>
        <w:spacing w:before="40" w:after="160" w:line="269" w:lineRule="auto"/>
        <w:ind w:left="181" w:right="113"/>
      </w:pPr>
      <w:r>
        <w:rPr>
          <w:sz w:val="19"/>
        </w:rPr>
        <w:t xml:space="preserve">“…Hasil dari penelitian kuantitatif ini memungkinkan peneliti melakukan generalisasi terhadap populasi yang diteliti, berbeda dengan penelitian </w:t>
      </w:r>
      <w:r>
        <w:rPr>
          <w:b/>
          <w:sz w:val="19"/>
        </w:rPr>
        <w:t>kualitatif</w:t>
      </w:r>
      <w:r>
        <w:rPr>
          <w:sz w:val="19"/>
        </w:rPr>
        <w:t xml:space="preserve"> yang lebih menekankan analisis mendalam terhadap objek tanpa melakukan generalisasi (A. Muih, 2023).”</w:t>
      </w:r>
    </w:p>
    <w:p>
      <w:pPr>
        <w:keepNext/>
        <w:spacing w:before="140" w:after="40"/>
      </w:pPr>
      <w:r>
        <w:rPr>
          <w:rFonts w:ascii="Calibri" w:hAnsi="Calibri"/>
          <w:b/>
          <w:color w:val="1F4E79"/>
          <w:sz w:val="18"/>
        </w:rPr>
        <w:t>T-3  Subbab 3.7.2 butir c — Uji Heteroskedastisitas (Glejser)</w:t>
      </w:r>
    </w:p>
    <w:p>
      <w:pPr>
        <w:pBdr>
          <w:left w:val="single" w:sz="14" w:space="8" w:color="1F4E79"/>
        </w:pBdr>
        <w:shd w:val="clear" w:color="auto" w:fill="F4F7FB"/>
        <w:spacing w:before="40" w:after="160" w:line="269" w:lineRule="auto"/>
        <w:ind w:left="181" w:right="113"/>
      </w:pPr>
      <w:r>
        <w:rPr>
          <w:sz w:val="19"/>
        </w:rPr>
        <w:t xml:space="preserve">“Uji heteroskedastisitas bertujuan menguji apakah dalam model regresi terjadi ketidaksamaan varians residual dari satu pengamatan ke pengamatan lain. Pengujian dilakukan dengan </w:t>
      </w:r>
      <w:r>
        <w:rPr>
          <w:b/>
          <w:sz w:val="19"/>
        </w:rPr>
        <w:t>Uji Glejser</w:t>
      </w:r>
      <w:r>
        <w:rPr>
          <w:sz w:val="19"/>
        </w:rPr>
        <w:t xml:space="preserve">, yaitu meregresikan nilai absolut residual (|e|) terhadap seluruh variabel independen. Dasar pengambilan keputusan: apabila nilai signifikansi setiap variabel independen </w:t>
      </w:r>
      <w:r>
        <w:rPr>
          <w:b/>
          <w:sz w:val="19"/>
        </w:rPr>
        <w:t>lebih besar dari 0,05</w:t>
      </w:r>
      <w:r>
        <w:rPr>
          <w:sz w:val="19"/>
        </w:rPr>
        <w:t xml:space="preserve">, maka tidak terdapat pengaruh yang signifikan terhadap |e|, sehingga model </w:t>
      </w:r>
      <w:r>
        <w:rPr>
          <w:b/>
          <w:sz w:val="19"/>
        </w:rPr>
        <w:t>bebas dari heteroskedastisitas</w:t>
      </w:r>
      <w:r>
        <w:rPr>
          <w:sz w:val="19"/>
        </w:rPr>
        <w:t xml:space="preserve">. Sebaliknya, apabila nilai signifikansi </w:t>
      </w:r>
      <w:r>
        <w:rPr>
          <w:b/>
          <w:sz w:val="19"/>
        </w:rPr>
        <w:t>lebih kecil dari 0,05</w:t>
      </w:r>
      <w:r>
        <w:rPr>
          <w:sz w:val="19"/>
        </w:rPr>
        <w:t>, maka Ho ditolak dan terdapat gejala heteroskedastisitas.”</w:t>
      </w:r>
    </w:p>
    <w:p>
      <w:pPr>
        <w:keepNext/>
        <w:spacing w:before="140" w:after="40"/>
      </w:pPr>
      <w:r>
        <w:rPr>
          <w:rFonts w:ascii="Calibri" w:hAnsi="Calibri"/>
          <w:b/>
          <w:color w:val="1F4E79"/>
          <w:sz w:val="18"/>
        </w:rPr>
        <w:t>T-4  Subbab 4.5.1 — Interpretasi konstanta yang benar</w:t>
      </w:r>
    </w:p>
    <w:p>
      <w:pPr>
        <w:pBdr>
          <w:left w:val="single" w:sz="14" w:space="8" w:color="1F4E79"/>
        </w:pBdr>
        <w:shd w:val="clear" w:color="auto" w:fill="F4F7FB"/>
        <w:spacing w:before="40" w:after="40" w:line="269" w:lineRule="auto"/>
        <w:ind w:left="181" w:right="113"/>
      </w:pPr>
      <w:r>
        <w:rPr>
          <w:sz w:val="19"/>
        </w:rPr>
        <w:t xml:space="preserve">“Nilai konstanta sebesar −6,579 menunjukkan titik potong garis regresi pada sumbu Y ketika seluruh variabel independen bernilai nol. Karena skor komposit kepuasan pelanggan hanya bergerak pada rentang 5 sampai 25, nilai konstanta ini berada </w:t>
      </w:r>
      <w:r>
        <w:rPr>
          <w:b/>
          <w:sz w:val="19"/>
        </w:rPr>
        <w:t>di luar rentang skala pengukuran</w:t>
      </w:r>
      <w:r>
        <w:rPr>
          <w:sz w:val="19"/>
        </w:rPr>
        <w:t xml:space="preserve"> dan karenanya </w:t>
      </w:r>
      <w:r>
        <w:rPr>
          <w:b/>
          <w:sz w:val="19"/>
        </w:rPr>
        <w:t>tidak ditafsirkan secara substantif</w:t>
      </w:r>
      <w:r>
        <w:rPr>
          <w:sz w:val="19"/>
        </w:rPr>
        <w:t>. Makna konstanta di sini terbatas pada penentu posisi garis regresi, sedangkan interpretasi yang bermakna terletak pada tanda dan besaran koefisien masing-masing variabel bebas.”</w:t>
      </w:r>
    </w:p>
    <w:p>
      <w:pPr>
        <w:pBdr>
          <w:left w:val="single" w:sz="14" w:space="8" w:color="1F4E79"/>
        </w:pBdr>
        <w:shd w:val="clear" w:color="auto" w:fill="F4F7FB"/>
        <w:spacing w:before="0" w:after="160" w:line="269" w:lineRule="auto"/>
        <w:ind w:left="181" w:right="113"/>
      </w:pPr>
      <w:r>
        <w:rPr>
          <w:sz w:val="19"/>
        </w:rPr>
        <w:t xml:space="preserve">Untuk koefisien: “setiap kenaikan satu </w:t>
      </w:r>
      <w:r>
        <w:rPr>
          <w:b/>
          <w:sz w:val="19"/>
        </w:rPr>
        <w:t>poin skala</w:t>
      </w:r>
      <w:r>
        <w:rPr>
          <w:sz w:val="19"/>
        </w:rPr>
        <w:t xml:space="preserve"> Inovasi Layanan meningkatkan Kepuasan Pelanggan sebesar 0,381 </w:t>
      </w:r>
      <w:r>
        <w:rPr>
          <w:b/>
          <w:sz w:val="19"/>
        </w:rPr>
        <w:t>poin skala</w:t>
      </w:r>
      <w:r>
        <w:rPr>
          <w:sz w:val="19"/>
        </w:rPr>
        <w:t>, dengan asumsi variabel lain tetap.”</w:t>
      </w:r>
    </w:p>
    <w:p>
      <w:pPr>
        <w:keepNext/>
        <w:spacing w:before="140" w:after="40"/>
      </w:pPr>
      <w:r>
        <w:rPr>
          <w:rFonts w:ascii="Calibri" w:hAnsi="Calibri"/>
          <w:b/>
          <w:color w:val="1F4E79"/>
          <w:sz w:val="18"/>
        </w:rPr>
        <w:t>T-5  Subbab 3.2.3 baru — Teknik Pengambilan Sampel</w:t>
      </w:r>
    </w:p>
    <w:p>
      <w:pPr>
        <w:pBdr>
          <w:left w:val="single" w:sz="14" w:space="8" w:color="1F4E79"/>
        </w:pBdr>
        <w:shd w:val="clear" w:color="auto" w:fill="F4F7FB"/>
        <w:spacing w:before="40" w:after="160" w:line="269" w:lineRule="auto"/>
        <w:ind w:left="181" w:right="113"/>
      </w:pPr>
      <w:r>
        <w:rPr>
          <w:sz w:val="19"/>
        </w:rPr>
        <w:t xml:space="preserve">“Teknik pengambilan sampel yang digunakan adalah </w:t>
      </w:r>
      <w:r>
        <w:rPr>
          <w:b/>
          <w:sz w:val="19"/>
        </w:rPr>
        <w:t>purposive sampling</w:t>
      </w:r>
      <w:r>
        <w:rPr>
          <w:sz w:val="19"/>
        </w:rPr>
        <w:t xml:space="preserve">, yaitu penentuan sampel berdasarkan pertimbangan tertentu yang sesuai dengan tujuan penelitian. Kriteria inklusi dalam penelitian ini adalah: (a) berusia minimal 17 tahun; (b) pernah menggunakan jasa Manado Laundry Express </w:t>
      </w:r>
      <w:r>
        <w:rPr>
          <w:b/>
          <w:sz w:val="19"/>
        </w:rPr>
        <w:t>minimal dua kali</w:t>
      </w:r>
      <w:r>
        <w:rPr>
          <w:sz w:val="19"/>
        </w:rPr>
        <w:t xml:space="preserve"> dalam enam bulan terakhir; dan (c) bersedia mengisi kuesioner secara lengkap. Kriteria eksklusi adalah responden yang mengisi kuesioner secara tidak lengkap atau memberikan jawaban yang seluruhnya identik pada semua butir. Jumlah sampel yang berhasil dikumpulkan dan memenuhi kriteria adalah 100 responden, melebihi batas minimum hasil perhitungan rumus Slovin sebesar 86 responden.”</w:t>
      </w:r>
    </w:p>
    <w:p>
      <w:pPr>
        <w:keepNext/>
        <w:spacing w:before="140" w:after="40"/>
      </w:pPr>
      <w:r>
        <w:rPr>
          <w:rFonts w:ascii="Calibri" w:hAnsi="Calibri"/>
          <w:b/>
          <w:color w:val="1F4E79"/>
          <w:sz w:val="18"/>
        </w:rPr>
        <w:t>T-6  Subbab 4.6.2 baru — Uji Signifikansi Simultan (Uji F)</w:t>
      </w:r>
    </w:p>
    <w:p>
      <w:pPr>
        <w:pBdr>
          <w:left w:val="single" w:sz="14" w:space="8" w:color="1F4E79"/>
        </w:pBdr>
        <w:shd w:val="clear" w:color="auto" w:fill="F4F7FB"/>
        <w:spacing w:before="40" w:after="160" w:line="269" w:lineRule="auto"/>
        <w:ind w:left="181" w:right="113"/>
      </w:pPr>
      <w:r>
        <w:rPr>
          <w:sz w:val="19"/>
        </w:rPr>
        <w:t>“Pengujian hipotesis keempat dilakukan secara simultan menggunakan Uji F untuk mengetahui apakah Inovasi Layanan (X1), Service Quality (X2), dan Persepsi Harga (X3) secara bersama-sama berpengaruh signifikan terhadap Kepuasan Pelanggan (Y). Kriteria pengujian: apabila F hitung &gt; F tabel atau nilai signifikansi &lt; 0,05, maka Ho ditolak dan Ha diterima. Hasil pengujian disajikan pada Tabel 4.15.”</w:t>
      </w:r>
    </w:p>
    <w:p>
      <w:pPr>
        <w:keepNext/>
        <w:spacing w:before="140" w:after="40"/>
      </w:pPr>
      <w:r>
        <w:rPr>
          <w:rFonts w:ascii="Calibri" w:hAnsi="Calibri"/>
          <w:b/>
          <w:color w:val="1F4E79"/>
          <w:sz w:val="18"/>
        </w:rPr>
        <w:t>T-7  Subbab 5.3 baru — Keterbatasan Penelitian</w:t>
      </w:r>
    </w:p>
    <w:p>
      <w:pPr>
        <w:pBdr>
          <w:left w:val="single" w:sz="14" w:space="8" w:color="1F4E79"/>
        </w:pBdr>
        <w:shd w:val="clear" w:color="auto" w:fill="F4F7FB"/>
        <w:spacing w:before="40" w:after="160" w:line="269" w:lineRule="auto"/>
        <w:ind w:left="181" w:right="113"/>
      </w:pPr>
      <w:r>
        <w:rPr>
          <w:sz w:val="19"/>
        </w:rPr>
        <w:t xml:space="preserve">“Penelitian ini memiliki beberapa keterbatasan yang perlu diperhatikan. </w:t>
      </w:r>
      <w:r>
        <w:rPr>
          <w:b/>
          <w:sz w:val="19"/>
        </w:rPr>
        <w:t>Pertama</w:t>
      </w:r>
      <w:r>
        <w:rPr>
          <w:sz w:val="19"/>
        </w:rPr>
        <w:t xml:space="preserve">, lingkup penelitian terbatas pada satu unit usaha di Kota Manado, sehingga hasilnya belum dapat digeneralisasikan ke seluruh industri penatu. </w:t>
      </w:r>
      <w:r>
        <w:rPr>
          <w:b/>
          <w:sz w:val="19"/>
        </w:rPr>
        <w:t>Kedua</w:t>
      </w:r>
      <w:r>
        <w:rPr>
          <w:sz w:val="19"/>
        </w:rPr>
        <w:t xml:space="preserve">, data dikumpulkan melalui kuesioner self-report sehingga persepsi responden berpotensi dipengaruhi subjektivitas dan keinginan menyenangkan peneliti. </w:t>
      </w:r>
      <w:r>
        <w:rPr>
          <w:b/>
          <w:sz w:val="19"/>
        </w:rPr>
        <w:t>Ketiga</w:t>
      </w:r>
      <w:r>
        <w:rPr>
          <w:sz w:val="19"/>
        </w:rPr>
        <w:t xml:space="preserve">, penelitian bersifat cross-sectional — data diambil pada satu titik waktu — sehingga tidak dapat menangkap perubahan kepuasan dari waktu ke waktu. </w:t>
      </w:r>
      <w:r>
        <w:rPr>
          <w:b/>
          <w:sz w:val="19"/>
        </w:rPr>
        <w:t>Keempat</w:t>
      </w:r>
      <w:r>
        <w:rPr>
          <w:sz w:val="19"/>
        </w:rPr>
        <w:t xml:space="preserve">, pengukuran variabel menggunakan skala Likert yang bersifat ordinal, meskipun dalam analisis diperlakukan sebagai data interval. </w:t>
      </w:r>
      <w:r>
        <w:rPr>
          <w:b/>
          <w:sz w:val="19"/>
        </w:rPr>
        <w:t>Kelima</w:t>
      </w:r>
      <w:r>
        <w:rPr>
          <w:sz w:val="19"/>
        </w:rPr>
        <w:t>, uji validitas dan reliabilitas instrumen dijalankan pada sampel yang sama dengan pengujian hipotesis, sehingga belum sepenuhnya terpisah dari proses uji coba instrumen.”</w:t>
      </w:r>
    </w:p>
    <w:p>
      <w:pPr>
        <w:keepNext/>
        <w:spacing w:before="140" w:after="40"/>
      </w:pPr>
      <w:r>
        <w:rPr>
          <w:rFonts w:ascii="Calibri" w:hAnsi="Calibri"/>
          <w:b/>
          <w:color w:val="8A1A1A"/>
          <w:sz w:val="18"/>
        </w:rPr>
        <w:t>T-8  Keterangan Gambar 2.1 — versi yang benar</w:t>
      </w:r>
    </w:p>
    <w:p>
      <w:pPr>
        <w:pBdr>
          <w:left w:val="single" w:sz="14" w:space="8" w:color="8A1A1A"/>
        </w:pBdr>
        <w:shd w:val="clear" w:color="auto" w:fill="FCF5F5"/>
        <w:spacing w:before="40" w:after="40" w:line="269" w:lineRule="auto"/>
        <w:ind w:left="181" w:right="113"/>
      </w:pPr>
      <w:r>
        <w:rPr>
          <w:b/>
          <w:sz w:val="19"/>
        </w:rPr>
        <w:t>Keterangan:</w:t>
      </w:r>
      <w:r>
        <w:rPr>
          <w:sz w:val="19"/>
        </w:rPr>
        <w:t xml:space="preserve"> X1 = Inovasi Layanan; X2 = Service Quality; X3 = Persepsi Harga; Y = Kepuasan Pelanggan.</w:t>
      </w:r>
    </w:p>
    <w:p>
      <w:pPr>
        <w:pBdr>
          <w:left w:val="single" w:sz="14" w:space="8" w:color="8A1A1A"/>
        </w:pBdr>
        <w:shd w:val="clear" w:color="auto" w:fill="FCF5F5"/>
        <w:spacing w:before="0" w:after="40" w:line="269" w:lineRule="auto"/>
        <w:ind w:left="181" w:right="113"/>
      </w:pPr>
      <w:r>
        <w:rPr>
          <w:sz w:val="19"/>
        </w:rPr>
        <w:t>H1: Pengaruh Inovasi Layanan terhadap Kepuasan Pelanggan.  H2: Pengaruh Service Quality terhadap Kepuasan Pelanggan.  H3: Pengaruh Persepsi Harga terhadap Kepuasan Pelanggan.  H4: Pengaruh Inovasi Layanan, Service Quality, dan Persepsi Harga secara simultan terhadap Kepuasan Pelanggan di Manado Laundry Express.</w:t>
      </w:r>
    </w:p>
    <w:p>
      <w:pPr>
        <w:pBdr>
          <w:left w:val="single" w:sz="14" w:space="8" w:color="8A1A1A"/>
        </w:pBdr>
        <w:shd w:val="clear" w:color="auto" w:fill="FCF5F5"/>
        <w:spacing w:before="0" w:after="160" w:line="269" w:lineRule="auto"/>
        <w:ind w:left="181" w:right="113"/>
      </w:pPr>
      <w:r>
        <w:rPr>
          <w:b/>
          <w:sz w:val="19"/>
        </w:rPr>
        <w:t>Sumber:</w:t>
      </w:r>
      <w:r>
        <w:rPr>
          <w:sz w:val="19"/>
        </w:rPr>
        <w:t xml:space="preserve"> Kajian teori, 2026 (diolah peneliti).</w:t>
      </w:r>
    </w:p>
    <w:p>
      <w:pPr>
        <w:keepNext/>
        <w:pageBreakBefore/>
        <w:spacing w:before="0" w:after="40"/>
      </w:pPr>
      <w:r>
        <w:rPr>
          <w:rFonts w:ascii="Calibri" w:hAnsi="Calibri"/>
          <w:b/>
          <w:color w:val="8B1A1A"/>
          <w:sz w:val="29"/>
        </w:rPr>
        <w:t>8. Checklist Kerja Berurutan</w:t>
      </w:r>
    </w:p>
    <w:p>
      <w:pPr>
        <w:pBdr>
          <w:bottom w:val="single" w:sz="12" w:space="4" w:color="8B1A1A"/>
        </w:pBdr>
        <w:spacing w:before="0" w:after="80"/>
      </w:pPr>
    </w:p>
    <w:p>
      <w:pPr>
        <w:keepNext/>
        <w:spacing w:before="0" w:after="180"/>
      </w:pPr>
      <w:r>
        <w:rPr>
          <w:i/>
          <w:color w:val="555555"/>
          <w:sz w:val="18"/>
        </w:rPr>
        <w:t>Urutan ini disusun agar pekerjaan tidak berulang. Perkiraan waktu untuk satu orang yang bekerja fokus.</w:t>
      </w:r>
    </w:p>
    <w:tbl>
      <w:tblPr>
        <w:tblW w:w="5000" w:type="pct"/>
        <w:jc w:val="center"/>
        <w:tblBorders>
          <w:top w:val="single" w:sz="6" w:space="0" w:color="CFC5B4"/>
          <w:left w:val="single" w:sz="6" w:space="0" w:color="CFC5B4"/>
          <w:bottom w:val="single" w:sz="6" w:space="0" w:color="CFC5B4"/>
          <w:right w:val="single" w:sz="6" w:space="0" w:color="CFC5B4"/>
          <w:insideH w:val="single" w:sz="6" w:space="0" w:color="CFC5B4"/>
          <w:insideV w:val="single" w:sz="6" w:space="0" w:color="CFC5B4"/>
        </w:tblBorders>
        <w:tblLayout w:type="fixed"/>
        <w:tblCellMar>
          <w:top w:w="45" w:type="dxa"/>
          <w:left w:w="70" w:type="dxa"/>
          <w:bottom w:w="45" w:type="dxa"/>
          <w:right w:w="70" w:type="dxa"/>
        </w:tblCellMar>
        <w:tblLook w:firstColumn="1" w:firstRow="1" w:lastColumn="0" w:lastRow="0" w:noHBand="0" w:noVBand="1" w:val="04A0"/>
      </w:tblPr>
      <w:tblGrid>
        <w:gridCol w:w="794"/>
        <w:gridCol w:w="4819"/>
        <w:gridCol w:w="2268"/>
        <w:gridCol w:w="1531"/>
      </w:tblGrid>
      <w:tr>
        <w:trPr>
          <w:tblHeader/>
        </w:trPr>
        <w:tc>
          <w:tcPr>
            <w:tcW w:type="dxa" w:w="794"/>
            <w:shd w:val="clear" w:color="auto" w:fill="8B1A1A"/>
          </w:tcPr>
          <w:p>
            <w:pPr>
              <w:spacing w:after="0" w:line="240" w:lineRule="auto"/>
            </w:pPr>
            <w:r/>
            <w:r>
              <w:rPr>
                <w:rFonts w:ascii="Calibri" w:hAnsi="Calibri"/>
                <w:b/>
                <w:color w:val="FFFFFF"/>
                <w:sz w:val="16"/>
              </w:rPr>
              <w:t>Urutan</w:t>
            </w:r>
          </w:p>
        </w:tc>
        <w:tc>
          <w:tcPr>
            <w:tcW w:type="dxa" w:w="4819"/>
            <w:shd w:val="clear" w:color="auto" w:fill="8B1A1A"/>
          </w:tcPr>
          <w:p>
            <w:pPr>
              <w:spacing w:after="0" w:line="240" w:lineRule="auto"/>
            </w:pPr>
            <w:r/>
            <w:r>
              <w:rPr>
                <w:rFonts w:ascii="Calibri" w:hAnsi="Calibri"/>
                <w:b/>
                <w:color w:val="FFFFFF"/>
                <w:sz w:val="16"/>
              </w:rPr>
              <w:t>Pekerjaan</w:t>
            </w:r>
          </w:p>
        </w:tc>
        <w:tc>
          <w:tcPr>
            <w:tcW w:type="dxa" w:w="2268"/>
            <w:shd w:val="clear" w:color="auto" w:fill="8B1A1A"/>
          </w:tcPr>
          <w:p>
            <w:pPr>
              <w:spacing w:after="0" w:line="240" w:lineRule="auto"/>
            </w:pPr>
            <w:r/>
            <w:r>
              <w:rPr>
                <w:rFonts w:ascii="Calibri" w:hAnsi="Calibri"/>
                <w:b/>
                <w:color w:val="FFFFFF"/>
                <w:sz w:val="16"/>
              </w:rPr>
              <w:t>Bagian</w:t>
            </w:r>
          </w:p>
        </w:tc>
        <w:tc>
          <w:tcPr>
            <w:tcW w:type="dxa" w:w="1531"/>
            <w:shd w:val="clear" w:color="auto" w:fill="8B1A1A"/>
          </w:tcPr>
          <w:p>
            <w:pPr>
              <w:spacing w:after="0" w:line="240" w:lineRule="auto"/>
            </w:pPr>
            <w:r/>
            <w:r>
              <w:rPr>
                <w:rFonts w:ascii="Calibri" w:hAnsi="Calibri"/>
                <w:b/>
                <w:color w:val="FFFFFF"/>
                <w:sz w:val="16"/>
              </w:rPr>
              <w:t>Estimasi</w:t>
            </w:r>
          </w:p>
        </w:tc>
      </w:tr>
      <w:tr>
        <w:tc>
          <w:tcPr>
            <w:tcW w:type="dxa" w:w="794"/>
          </w:tcPr>
          <w:p>
            <w:pPr>
              <w:spacing w:after="0" w:line="240" w:lineRule="auto"/>
              <w:jc w:val="center"/>
            </w:pPr>
            <w:r/>
            <w:r>
              <w:rPr>
                <w:sz w:val="16"/>
              </w:rPr>
              <w:t>1</w:t>
            </w:r>
          </w:p>
        </w:tc>
        <w:tc>
          <w:tcPr>
            <w:tcW w:type="dxa" w:w="4819"/>
          </w:tcPr>
          <w:p>
            <w:pPr>
              <w:spacing w:after="0" w:line="240" w:lineRule="auto"/>
            </w:pPr>
            <w:r/>
            <w:r>
              <w:rPr>
                <w:sz w:val="16"/>
              </w:rPr>
              <w:t>Ganti isi dan keterangan Gambar 2.1 (K-1)</w:t>
            </w:r>
          </w:p>
        </w:tc>
        <w:tc>
          <w:tcPr>
            <w:tcW w:type="dxa" w:w="2268"/>
          </w:tcPr>
          <w:p>
            <w:pPr>
              <w:spacing w:after="0" w:line="240" w:lineRule="auto"/>
            </w:pPr>
            <w:r/>
            <w:r>
              <w:rPr>
                <w:sz w:val="16"/>
              </w:rPr>
              <w:t>Bab II, hlm. 45</w:t>
            </w:r>
          </w:p>
        </w:tc>
        <w:tc>
          <w:tcPr>
            <w:tcW w:type="dxa" w:w="1531"/>
          </w:tcPr>
          <w:p>
            <w:pPr>
              <w:spacing w:after="0" w:line="240" w:lineRule="auto"/>
              <w:jc w:val="center"/>
            </w:pPr>
            <w:r/>
            <w:r>
              <w:rPr>
                <w:sz w:val="16"/>
              </w:rPr>
              <w:t>20 menit</w:t>
            </w:r>
          </w:p>
        </w:tc>
      </w:tr>
      <w:tr>
        <w:tc>
          <w:tcPr>
            <w:tcW w:type="dxa" w:w="794"/>
            <w:shd w:val="clear" w:color="auto" w:fill="F8F4EC"/>
          </w:tcPr>
          <w:p>
            <w:pPr>
              <w:spacing w:after="0" w:line="240" w:lineRule="auto"/>
              <w:jc w:val="center"/>
            </w:pPr>
            <w:r/>
            <w:r>
              <w:rPr>
                <w:sz w:val="16"/>
              </w:rPr>
              <w:t>2</w:t>
            </w:r>
          </w:p>
        </w:tc>
        <w:tc>
          <w:tcPr>
            <w:tcW w:type="dxa" w:w="4819"/>
            <w:shd w:val="clear" w:color="auto" w:fill="F8F4EC"/>
          </w:tcPr>
          <w:p>
            <w:pPr>
              <w:spacing w:after="0" w:line="240" w:lineRule="auto"/>
            </w:pPr>
            <w:r/>
            <w:r>
              <w:rPr>
                <w:sz w:val="16"/>
              </w:rPr>
              <w:t>Bersihkan artefak ì, $, {}, “Noi.”, “Skoir”, “Loundry” (K-2)</w:t>
            </w:r>
          </w:p>
        </w:tc>
        <w:tc>
          <w:tcPr>
            <w:tcW w:type="dxa" w:w="2268"/>
            <w:shd w:val="clear" w:color="auto" w:fill="F8F4EC"/>
          </w:tcPr>
          <w:p>
            <w:pPr>
              <w:spacing w:after="0" w:line="240" w:lineRule="auto"/>
            </w:pPr>
            <w:r/>
            <w:r>
              <w:rPr>
                <w:sz w:val="16"/>
              </w:rPr>
              <w:t>Seluruh naskah</w:t>
            </w:r>
          </w:p>
        </w:tc>
        <w:tc>
          <w:tcPr>
            <w:tcW w:type="dxa" w:w="1531"/>
            <w:shd w:val="clear" w:color="auto" w:fill="F8F4EC"/>
          </w:tcPr>
          <w:p>
            <w:pPr>
              <w:spacing w:after="0" w:line="240" w:lineRule="auto"/>
              <w:jc w:val="center"/>
            </w:pPr>
            <w:r/>
            <w:r>
              <w:rPr>
                <w:sz w:val="16"/>
              </w:rPr>
              <w:t>2–3 jam</w:t>
            </w:r>
          </w:p>
        </w:tc>
      </w:tr>
      <w:tr>
        <w:tc>
          <w:tcPr>
            <w:tcW w:type="dxa" w:w="794"/>
          </w:tcPr>
          <w:p>
            <w:pPr>
              <w:spacing w:after="0" w:line="240" w:lineRule="auto"/>
              <w:jc w:val="center"/>
            </w:pPr>
            <w:r/>
            <w:r>
              <w:rPr>
                <w:sz w:val="16"/>
              </w:rPr>
              <w:t>3</w:t>
            </w:r>
          </w:p>
        </w:tc>
        <w:tc>
          <w:tcPr>
            <w:tcW w:type="dxa" w:w="4819"/>
          </w:tcPr>
          <w:p>
            <w:pPr>
              <w:spacing w:after="0" w:line="240" w:lineRule="auto"/>
            </w:pPr>
            <w:r/>
            <w:r>
              <w:rPr>
                <w:sz w:val="16"/>
              </w:rPr>
              <w:t>Tulis ulang subbab 2.4.2 dengan SERVQUAL (K-3, T-1)</w:t>
            </w:r>
          </w:p>
        </w:tc>
        <w:tc>
          <w:tcPr>
            <w:tcW w:type="dxa" w:w="2268"/>
          </w:tcPr>
          <w:p>
            <w:pPr>
              <w:spacing w:after="0" w:line="240" w:lineRule="auto"/>
            </w:pPr>
            <w:r/>
            <w:r>
              <w:rPr>
                <w:sz w:val="16"/>
              </w:rPr>
              <w:t>Bab II, hlm. 17</w:t>
            </w:r>
          </w:p>
        </w:tc>
        <w:tc>
          <w:tcPr>
            <w:tcW w:type="dxa" w:w="1531"/>
          </w:tcPr>
          <w:p>
            <w:pPr>
              <w:spacing w:after="0" w:line="240" w:lineRule="auto"/>
              <w:jc w:val="center"/>
            </w:pPr>
            <w:r/>
            <w:r>
              <w:rPr>
                <w:sz w:val="16"/>
              </w:rPr>
              <w:t>30 menit</w:t>
            </w:r>
          </w:p>
        </w:tc>
      </w:tr>
      <w:tr>
        <w:tc>
          <w:tcPr>
            <w:tcW w:type="dxa" w:w="794"/>
            <w:shd w:val="clear" w:color="auto" w:fill="F8F4EC"/>
          </w:tcPr>
          <w:p>
            <w:pPr>
              <w:spacing w:after="0" w:line="240" w:lineRule="auto"/>
              <w:jc w:val="center"/>
            </w:pPr>
            <w:r/>
            <w:r>
              <w:rPr>
                <w:sz w:val="16"/>
              </w:rPr>
              <w:t>4</w:t>
            </w:r>
          </w:p>
        </w:tc>
        <w:tc>
          <w:tcPr>
            <w:tcW w:type="dxa" w:w="4819"/>
            <w:shd w:val="clear" w:color="auto" w:fill="F8F4EC"/>
          </w:tcPr>
          <w:p>
            <w:pPr>
              <w:spacing w:after="0" w:line="240" w:lineRule="auto"/>
            </w:pPr>
            <w:r/>
            <w:r>
              <w:rPr>
                <w:sz w:val="16"/>
              </w:rPr>
              <w:t>Betulkan kontradiksi metode: Glejser, kriteria Ho, kualitatif (K-5, T-2, T-3)</w:t>
            </w:r>
          </w:p>
        </w:tc>
        <w:tc>
          <w:tcPr>
            <w:tcW w:type="dxa" w:w="2268"/>
            <w:shd w:val="clear" w:color="auto" w:fill="F8F4EC"/>
          </w:tcPr>
          <w:p>
            <w:pPr>
              <w:spacing w:after="0" w:line="240" w:lineRule="auto"/>
            </w:pPr>
            <w:r/>
            <w:r>
              <w:rPr>
                <w:sz w:val="16"/>
              </w:rPr>
              <w:t>Bab III, hlm. 46–55</w:t>
            </w:r>
          </w:p>
        </w:tc>
        <w:tc>
          <w:tcPr>
            <w:tcW w:type="dxa" w:w="1531"/>
            <w:shd w:val="clear" w:color="auto" w:fill="F8F4EC"/>
          </w:tcPr>
          <w:p>
            <w:pPr>
              <w:spacing w:after="0" w:line="240" w:lineRule="auto"/>
              <w:jc w:val="center"/>
            </w:pPr>
            <w:r/>
            <w:r>
              <w:rPr>
                <w:sz w:val="16"/>
              </w:rPr>
              <w:t>45 menit</w:t>
            </w:r>
          </w:p>
        </w:tc>
      </w:tr>
      <w:tr>
        <w:tc>
          <w:tcPr>
            <w:tcW w:type="dxa" w:w="794"/>
          </w:tcPr>
          <w:p>
            <w:pPr>
              <w:spacing w:after="0" w:line="240" w:lineRule="auto"/>
              <w:jc w:val="center"/>
            </w:pPr>
            <w:r/>
            <w:r>
              <w:rPr>
                <w:sz w:val="16"/>
              </w:rPr>
              <w:t>5</w:t>
            </w:r>
          </w:p>
        </w:tc>
        <w:tc>
          <w:tcPr>
            <w:tcW w:type="dxa" w:w="4819"/>
          </w:tcPr>
          <w:p>
            <w:pPr>
              <w:spacing w:after="0" w:line="240" w:lineRule="auto"/>
            </w:pPr>
            <w:r/>
            <w:r>
              <w:rPr>
                <w:sz w:val="16"/>
              </w:rPr>
              <w:t>Tambah subbab 3.2.3 teknik sampling (S-1, T-5)</w:t>
            </w:r>
          </w:p>
        </w:tc>
        <w:tc>
          <w:tcPr>
            <w:tcW w:type="dxa" w:w="2268"/>
          </w:tcPr>
          <w:p>
            <w:pPr>
              <w:spacing w:after="0" w:line="240" w:lineRule="auto"/>
            </w:pPr>
            <w:r/>
            <w:r>
              <w:rPr>
                <w:sz w:val="16"/>
              </w:rPr>
              <w:t>Bab III, hlm. 46</w:t>
            </w:r>
          </w:p>
        </w:tc>
        <w:tc>
          <w:tcPr>
            <w:tcW w:type="dxa" w:w="1531"/>
          </w:tcPr>
          <w:p>
            <w:pPr>
              <w:spacing w:after="0" w:line="240" w:lineRule="auto"/>
              <w:jc w:val="center"/>
            </w:pPr>
            <w:r/>
            <w:r>
              <w:rPr>
                <w:sz w:val="16"/>
              </w:rPr>
              <w:t>30 menit</w:t>
            </w:r>
          </w:p>
        </w:tc>
      </w:tr>
      <w:tr>
        <w:tc>
          <w:tcPr>
            <w:tcW w:type="dxa" w:w="794"/>
            <w:shd w:val="clear" w:color="auto" w:fill="F8F4EC"/>
          </w:tcPr>
          <w:p>
            <w:pPr>
              <w:spacing w:after="0" w:line="240" w:lineRule="auto"/>
              <w:jc w:val="center"/>
            </w:pPr>
            <w:r/>
            <w:r>
              <w:rPr>
                <w:sz w:val="16"/>
              </w:rPr>
              <w:t>6</w:t>
            </w:r>
          </w:p>
        </w:tc>
        <w:tc>
          <w:tcPr>
            <w:tcW w:type="dxa" w:w="4819"/>
            <w:shd w:val="clear" w:color="auto" w:fill="F8F4EC"/>
          </w:tcPr>
          <w:p>
            <w:pPr>
              <w:spacing w:after="0" w:line="240" w:lineRule="auto"/>
            </w:pPr>
            <w:r/>
            <w:r>
              <w:rPr>
                <w:sz w:val="16"/>
              </w:rPr>
              <w:t>Rapikan seluruh penomoran subbab dan tabel sesuai Bagian 5 (K-6)</w:t>
            </w:r>
          </w:p>
        </w:tc>
        <w:tc>
          <w:tcPr>
            <w:tcW w:type="dxa" w:w="2268"/>
            <w:shd w:val="clear" w:color="auto" w:fill="F8F4EC"/>
          </w:tcPr>
          <w:p>
            <w:pPr>
              <w:spacing w:after="0" w:line="240" w:lineRule="auto"/>
            </w:pPr>
            <w:r/>
            <w:r>
              <w:rPr>
                <w:sz w:val="16"/>
              </w:rPr>
              <w:t>Bab II–IV</w:t>
            </w:r>
          </w:p>
        </w:tc>
        <w:tc>
          <w:tcPr>
            <w:tcW w:type="dxa" w:w="1531"/>
            <w:shd w:val="clear" w:color="auto" w:fill="F8F4EC"/>
          </w:tcPr>
          <w:p>
            <w:pPr>
              <w:spacing w:after="0" w:line="240" w:lineRule="auto"/>
              <w:jc w:val="center"/>
            </w:pPr>
            <w:r/>
            <w:r>
              <w:rPr>
                <w:sz w:val="16"/>
              </w:rPr>
              <w:t>2 jam</w:t>
            </w:r>
          </w:p>
        </w:tc>
      </w:tr>
      <w:tr>
        <w:tc>
          <w:tcPr>
            <w:tcW w:type="dxa" w:w="794"/>
          </w:tcPr>
          <w:p>
            <w:pPr>
              <w:spacing w:after="0" w:line="240" w:lineRule="auto"/>
              <w:jc w:val="center"/>
            </w:pPr>
            <w:r/>
            <w:r>
              <w:rPr>
                <w:sz w:val="16"/>
              </w:rPr>
              <w:t>7</w:t>
            </w:r>
          </w:p>
        </w:tc>
        <w:tc>
          <w:tcPr>
            <w:tcW w:type="dxa" w:w="4819"/>
          </w:tcPr>
          <w:p>
            <w:pPr>
              <w:spacing w:after="0" w:line="240" w:lineRule="auto"/>
            </w:pPr>
            <w:r/>
            <w:r>
              <w:rPr>
                <w:sz w:val="16"/>
              </w:rPr>
              <w:t>Perbaiki rujukan silang tabel (6 tempat)</w:t>
            </w:r>
          </w:p>
        </w:tc>
        <w:tc>
          <w:tcPr>
            <w:tcW w:type="dxa" w:w="2268"/>
          </w:tcPr>
          <w:p>
            <w:pPr>
              <w:spacing w:after="0" w:line="240" w:lineRule="auto"/>
            </w:pPr>
            <w:r/>
            <w:r>
              <w:rPr>
                <w:sz w:val="16"/>
              </w:rPr>
              <w:t>Bab I &amp; IV</w:t>
            </w:r>
          </w:p>
        </w:tc>
        <w:tc>
          <w:tcPr>
            <w:tcW w:type="dxa" w:w="1531"/>
          </w:tcPr>
          <w:p>
            <w:pPr>
              <w:spacing w:after="0" w:line="240" w:lineRule="auto"/>
              <w:jc w:val="center"/>
            </w:pPr>
            <w:r/>
            <w:r>
              <w:rPr>
                <w:sz w:val="16"/>
              </w:rPr>
              <w:t>30 menit</w:t>
            </w:r>
          </w:p>
        </w:tc>
      </w:tr>
      <w:tr>
        <w:tc>
          <w:tcPr>
            <w:tcW w:type="dxa" w:w="794"/>
            <w:shd w:val="clear" w:color="auto" w:fill="F8F4EC"/>
          </w:tcPr>
          <w:p>
            <w:pPr>
              <w:spacing w:after="0" w:line="240" w:lineRule="auto"/>
              <w:jc w:val="center"/>
            </w:pPr>
            <w:r/>
            <w:r>
              <w:rPr>
                <w:sz w:val="16"/>
              </w:rPr>
              <w:t>8</w:t>
            </w:r>
          </w:p>
        </w:tc>
        <w:tc>
          <w:tcPr>
            <w:tcW w:type="dxa" w:w="4819"/>
            <w:shd w:val="clear" w:color="auto" w:fill="F8F4EC"/>
          </w:tcPr>
          <w:p>
            <w:pPr>
              <w:spacing w:after="0" w:line="240" w:lineRule="auto"/>
            </w:pPr>
            <w:r/>
            <w:r>
              <w:rPr>
                <w:sz w:val="16"/>
              </w:rPr>
              <w:t>Tambah matriks korelasi + mean per butir (S-5, S-6)</w:t>
            </w:r>
          </w:p>
        </w:tc>
        <w:tc>
          <w:tcPr>
            <w:tcW w:type="dxa" w:w="2268"/>
            <w:shd w:val="clear" w:color="auto" w:fill="F8F4EC"/>
          </w:tcPr>
          <w:p>
            <w:pPr>
              <w:spacing w:after="0" w:line="240" w:lineRule="auto"/>
            </w:pPr>
            <w:r/>
            <w:r>
              <w:rPr>
                <w:sz w:val="16"/>
              </w:rPr>
              <w:t>Bab IV</w:t>
            </w:r>
          </w:p>
        </w:tc>
        <w:tc>
          <w:tcPr>
            <w:tcW w:type="dxa" w:w="1531"/>
            <w:shd w:val="clear" w:color="auto" w:fill="F8F4EC"/>
          </w:tcPr>
          <w:p>
            <w:pPr>
              <w:spacing w:after="0" w:line="240" w:lineRule="auto"/>
              <w:jc w:val="center"/>
            </w:pPr>
            <w:r/>
            <w:r>
              <w:rPr>
                <w:sz w:val="16"/>
              </w:rPr>
              <w:t>1–1,5 jam</w:t>
            </w:r>
          </w:p>
        </w:tc>
      </w:tr>
      <w:tr>
        <w:tc>
          <w:tcPr>
            <w:tcW w:type="dxa" w:w="794"/>
          </w:tcPr>
          <w:p>
            <w:pPr>
              <w:spacing w:after="0" w:line="240" w:lineRule="auto"/>
              <w:jc w:val="center"/>
            </w:pPr>
            <w:r/>
            <w:r>
              <w:rPr>
                <w:sz w:val="16"/>
              </w:rPr>
              <w:t>9</w:t>
            </w:r>
          </w:p>
        </w:tc>
        <w:tc>
          <w:tcPr>
            <w:tcW w:type="dxa" w:w="4819"/>
          </w:tcPr>
          <w:p>
            <w:pPr>
              <w:spacing w:after="0" w:line="240" w:lineRule="auto"/>
            </w:pPr>
            <w:r/>
            <w:r>
              <w:rPr>
                <w:sz w:val="16"/>
              </w:rPr>
              <w:t>Perbaiki interpretasi konstanta dan “poin skala” (S-8, S-9, T-4)</w:t>
            </w:r>
          </w:p>
        </w:tc>
        <w:tc>
          <w:tcPr>
            <w:tcW w:type="dxa" w:w="2268"/>
          </w:tcPr>
          <w:p>
            <w:pPr>
              <w:spacing w:after="0" w:line="240" w:lineRule="auto"/>
            </w:pPr>
            <w:r/>
            <w:r>
              <w:rPr>
                <w:sz w:val="16"/>
              </w:rPr>
              <w:t>Bab IV, hlm. 74</w:t>
            </w:r>
          </w:p>
        </w:tc>
        <w:tc>
          <w:tcPr>
            <w:tcW w:type="dxa" w:w="1531"/>
          </w:tcPr>
          <w:p>
            <w:pPr>
              <w:spacing w:after="0" w:line="240" w:lineRule="auto"/>
              <w:jc w:val="center"/>
            </w:pPr>
            <w:r/>
            <w:r>
              <w:rPr>
                <w:sz w:val="16"/>
              </w:rPr>
              <w:t>20 menit</w:t>
            </w:r>
          </w:p>
        </w:tc>
      </w:tr>
      <w:tr>
        <w:tc>
          <w:tcPr>
            <w:tcW w:type="dxa" w:w="794"/>
            <w:shd w:val="clear" w:color="auto" w:fill="F8F4EC"/>
          </w:tcPr>
          <w:p>
            <w:pPr>
              <w:spacing w:after="0" w:line="240" w:lineRule="auto"/>
              <w:jc w:val="center"/>
            </w:pPr>
            <w:r/>
            <w:r>
              <w:rPr>
                <w:sz w:val="16"/>
              </w:rPr>
              <w:t>10</w:t>
            </w:r>
          </w:p>
        </w:tc>
        <w:tc>
          <w:tcPr>
            <w:tcW w:type="dxa" w:w="4819"/>
            <w:shd w:val="clear" w:color="auto" w:fill="F8F4EC"/>
          </w:tcPr>
          <w:p>
            <w:pPr>
              <w:spacing w:after="0" w:line="240" w:lineRule="auto"/>
            </w:pPr>
            <w:r/>
            <w:r>
              <w:rPr>
                <w:sz w:val="16"/>
              </w:rPr>
              <w:t>Tulis subbab 4.6.2 Uji F (T-6) dan subbab Keterbatasan (S-11, T-7)</w:t>
            </w:r>
          </w:p>
        </w:tc>
        <w:tc>
          <w:tcPr>
            <w:tcW w:type="dxa" w:w="2268"/>
            <w:shd w:val="clear" w:color="auto" w:fill="F8F4EC"/>
          </w:tcPr>
          <w:p>
            <w:pPr>
              <w:spacing w:after="0" w:line="240" w:lineRule="auto"/>
            </w:pPr>
            <w:r/>
            <w:r>
              <w:rPr>
                <w:sz w:val="16"/>
              </w:rPr>
              <w:t>Bab IV &amp; V</w:t>
            </w:r>
          </w:p>
        </w:tc>
        <w:tc>
          <w:tcPr>
            <w:tcW w:type="dxa" w:w="1531"/>
            <w:shd w:val="clear" w:color="auto" w:fill="F8F4EC"/>
          </w:tcPr>
          <w:p>
            <w:pPr>
              <w:spacing w:after="0" w:line="240" w:lineRule="auto"/>
              <w:jc w:val="center"/>
            </w:pPr>
            <w:r/>
            <w:r>
              <w:rPr>
                <w:sz w:val="16"/>
              </w:rPr>
              <w:t>40 menit</w:t>
            </w:r>
          </w:p>
        </w:tc>
      </w:tr>
      <w:tr>
        <w:tc>
          <w:tcPr>
            <w:tcW w:type="dxa" w:w="794"/>
          </w:tcPr>
          <w:p>
            <w:pPr>
              <w:spacing w:after="0" w:line="240" w:lineRule="auto"/>
              <w:jc w:val="center"/>
            </w:pPr>
            <w:r/>
            <w:r>
              <w:rPr>
                <w:sz w:val="16"/>
              </w:rPr>
              <w:t>11</w:t>
            </w:r>
          </w:p>
        </w:tc>
        <w:tc>
          <w:tcPr>
            <w:tcW w:type="dxa" w:w="4819"/>
          </w:tcPr>
          <w:p>
            <w:pPr>
              <w:spacing w:after="0" w:line="240" w:lineRule="auto"/>
            </w:pPr>
            <w:r/>
            <w:r>
              <w:rPr>
                <w:sz w:val="16"/>
              </w:rPr>
              <w:t>Lengkapi ABSTRAK, ABSTRACT, DAFTAR LAMPIRAN, RIWAYAT HIDUP (S-17)</w:t>
            </w:r>
          </w:p>
        </w:tc>
        <w:tc>
          <w:tcPr>
            <w:tcW w:type="dxa" w:w="2268"/>
          </w:tcPr>
          <w:p>
            <w:pPr>
              <w:spacing w:after="0" w:line="240" w:lineRule="auto"/>
            </w:pPr>
            <w:r/>
            <w:r>
              <w:rPr>
                <w:sz w:val="16"/>
              </w:rPr>
              <w:t>Bagian awal–akhir</w:t>
            </w:r>
          </w:p>
        </w:tc>
        <w:tc>
          <w:tcPr>
            <w:tcW w:type="dxa" w:w="1531"/>
          </w:tcPr>
          <w:p>
            <w:pPr>
              <w:spacing w:after="0" w:line="240" w:lineRule="auto"/>
              <w:jc w:val="center"/>
            </w:pPr>
            <w:r/>
            <w:r>
              <w:rPr>
                <w:sz w:val="16"/>
              </w:rPr>
              <w:t>1,5 jam</w:t>
            </w:r>
          </w:p>
        </w:tc>
      </w:tr>
      <w:tr>
        <w:tc>
          <w:tcPr>
            <w:tcW w:type="dxa" w:w="794"/>
            <w:shd w:val="clear" w:color="auto" w:fill="F8F4EC"/>
          </w:tcPr>
          <w:p>
            <w:pPr>
              <w:spacing w:after="0" w:line="240" w:lineRule="auto"/>
              <w:jc w:val="center"/>
            </w:pPr>
            <w:r/>
            <w:r>
              <w:rPr>
                <w:sz w:val="16"/>
              </w:rPr>
              <w:t>12</w:t>
            </w:r>
          </w:p>
        </w:tc>
        <w:tc>
          <w:tcPr>
            <w:tcW w:type="dxa" w:w="4819"/>
            <w:shd w:val="clear" w:color="auto" w:fill="F8F4EC"/>
          </w:tcPr>
          <w:p>
            <w:pPr>
              <w:spacing w:after="0" w:line="240" w:lineRule="auto"/>
            </w:pPr>
            <w:r/>
            <w:r>
              <w:rPr>
                <w:sz w:val="16"/>
              </w:rPr>
              <w:t>Sinkronkan Daftar Pustaka dua arah (K-4, Bagian 6)</w:t>
            </w:r>
          </w:p>
        </w:tc>
        <w:tc>
          <w:tcPr>
            <w:tcW w:type="dxa" w:w="2268"/>
            <w:shd w:val="clear" w:color="auto" w:fill="F8F4EC"/>
          </w:tcPr>
          <w:p>
            <w:pPr>
              <w:spacing w:after="0" w:line="240" w:lineRule="auto"/>
            </w:pPr>
            <w:r/>
            <w:r>
              <w:rPr>
                <w:sz w:val="16"/>
              </w:rPr>
              <w:t>Hlm. 87–90</w:t>
            </w:r>
          </w:p>
        </w:tc>
        <w:tc>
          <w:tcPr>
            <w:tcW w:type="dxa" w:w="1531"/>
            <w:shd w:val="clear" w:color="auto" w:fill="F8F4EC"/>
          </w:tcPr>
          <w:p>
            <w:pPr>
              <w:spacing w:after="0" w:line="240" w:lineRule="auto"/>
              <w:jc w:val="center"/>
            </w:pPr>
            <w:r/>
            <w:r>
              <w:rPr>
                <w:sz w:val="16"/>
              </w:rPr>
              <w:t>1,5 jam</w:t>
            </w:r>
          </w:p>
        </w:tc>
      </w:tr>
      <w:tr>
        <w:tc>
          <w:tcPr>
            <w:tcW w:type="dxa" w:w="794"/>
          </w:tcPr>
          <w:p>
            <w:pPr>
              <w:spacing w:after="0" w:line="240" w:lineRule="auto"/>
              <w:jc w:val="center"/>
            </w:pPr>
            <w:r/>
            <w:r>
              <w:rPr>
                <w:sz w:val="16"/>
              </w:rPr>
              <w:t>13</w:t>
            </w:r>
          </w:p>
        </w:tc>
        <w:tc>
          <w:tcPr>
            <w:tcW w:type="dxa" w:w="4819"/>
          </w:tcPr>
          <w:p>
            <w:pPr>
              <w:spacing w:after="0" w:line="240" w:lineRule="auto"/>
            </w:pPr>
            <w:r/>
            <w:r>
              <w:rPr>
                <w:sz w:val="16"/>
              </w:rPr>
              <w:t>Perbaiki 12 temuan ringan (Bagian 4)</w:t>
            </w:r>
          </w:p>
        </w:tc>
        <w:tc>
          <w:tcPr>
            <w:tcW w:type="dxa" w:w="2268"/>
          </w:tcPr>
          <w:p>
            <w:pPr>
              <w:spacing w:after="0" w:line="240" w:lineRule="auto"/>
            </w:pPr>
            <w:r/>
            <w:r>
              <w:rPr>
                <w:sz w:val="16"/>
              </w:rPr>
              <w:t>Tersebar</w:t>
            </w:r>
          </w:p>
        </w:tc>
        <w:tc>
          <w:tcPr>
            <w:tcW w:type="dxa" w:w="1531"/>
          </w:tcPr>
          <w:p>
            <w:pPr>
              <w:spacing w:after="0" w:line="240" w:lineRule="auto"/>
              <w:jc w:val="center"/>
            </w:pPr>
            <w:r/>
            <w:r>
              <w:rPr>
                <w:sz w:val="16"/>
              </w:rPr>
              <w:t>45 menit</w:t>
            </w:r>
          </w:p>
        </w:tc>
      </w:tr>
      <w:tr>
        <w:tc>
          <w:tcPr>
            <w:tcW w:type="dxa" w:w="794"/>
            <w:shd w:val="clear" w:color="auto" w:fill="F8F4EC"/>
          </w:tcPr>
          <w:p>
            <w:pPr>
              <w:spacing w:after="0" w:line="240" w:lineRule="auto"/>
              <w:jc w:val="center"/>
            </w:pPr>
            <w:r/>
            <w:r>
              <w:rPr>
                <w:sz w:val="16"/>
              </w:rPr>
              <w:t>14</w:t>
            </w:r>
          </w:p>
        </w:tc>
        <w:tc>
          <w:tcPr>
            <w:tcW w:type="dxa" w:w="4819"/>
            <w:shd w:val="clear" w:color="auto" w:fill="F8F4EC"/>
          </w:tcPr>
          <w:p>
            <w:pPr>
              <w:spacing w:after="0" w:line="240" w:lineRule="auto"/>
            </w:pPr>
            <w:r/>
            <w:r>
              <w:rPr>
                <w:sz w:val="16"/>
              </w:rPr>
              <w:t>Perbarui Daftar Isi, Daftar Tabel, Daftar Gambar; cetak PDF; baca ulang sekali</w:t>
            </w:r>
          </w:p>
        </w:tc>
        <w:tc>
          <w:tcPr>
            <w:tcW w:type="dxa" w:w="2268"/>
            <w:shd w:val="clear" w:color="auto" w:fill="F8F4EC"/>
          </w:tcPr>
          <w:p>
            <w:pPr>
              <w:spacing w:after="0" w:line="240" w:lineRule="auto"/>
            </w:pPr>
            <w:r/>
            <w:r>
              <w:rPr>
                <w:sz w:val="16"/>
              </w:rPr>
              <w:t>Seluruh naskah</w:t>
            </w:r>
          </w:p>
        </w:tc>
        <w:tc>
          <w:tcPr>
            <w:tcW w:type="dxa" w:w="1531"/>
            <w:shd w:val="clear" w:color="auto" w:fill="F8F4EC"/>
          </w:tcPr>
          <w:p>
            <w:pPr>
              <w:spacing w:after="0" w:line="240" w:lineRule="auto"/>
              <w:jc w:val="center"/>
            </w:pPr>
            <w:r/>
            <w:r>
              <w:rPr>
                <w:sz w:val="16"/>
              </w:rPr>
              <w:t>1 jam</w:t>
            </w:r>
          </w:p>
        </w:tc>
      </w:tr>
    </w:tbl>
    <w:p>
      <w:pPr>
        <w:spacing w:after="200" w:before="0"/>
      </w:pPr>
    </w:p>
    <w:p>
      <w:pPr>
        <w:keepNext w:val="0"/>
        <w:spacing w:after="200"/>
        <w:ind w:left="0"/>
      </w:pPr>
      <w:r>
        <w:rPr>
          <w:b/>
          <w:sz w:val="19"/>
        </w:rPr>
        <w:t>Total estimasi: sekitar 2 hari kerja penuh.</w:t>
      </w:r>
      <w:r>
        <w:rPr>
          <w:sz w:val="19"/>
        </w:rPr>
        <w:t xml:space="preserve"> Tidak ada satu pun butir di atas yang menuntut pengambilan data ulang atau penghitungan ulang regresi. Artinya, kualitas substansi yang sudah Anda miliki tidak berubah — yang berubah hanya kerapian dan konsistensi naskah.</w:t>
      </w:r>
    </w:p>
    <w:p>
      <w:pPr>
        <w:keepNext/>
        <w:pageBreakBefore/>
        <w:spacing w:before="0" w:after="40"/>
      </w:pPr>
      <w:r>
        <w:rPr>
          <w:rFonts w:ascii="Calibri" w:hAnsi="Calibri"/>
          <w:b/>
          <w:color w:val="8B1A1A"/>
          <w:sz w:val="29"/>
        </w:rPr>
        <w:t>9. Tiga Tambahan yang Menaikkan Nilai</w:t>
      </w:r>
    </w:p>
    <w:p>
      <w:pPr>
        <w:pBdr>
          <w:bottom w:val="single" w:sz="12" w:space="4" w:color="8B1A1A"/>
        </w:pBdr>
        <w:spacing w:before="0" w:after="80"/>
      </w:pPr>
    </w:p>
    <w:p>
      <w:pPr>
        <w:keepNext/>
        <w:spacing w:before="0" w:after="180"/>
      </w:pPr>
      <w:r>
        <w:rPr>
          <w:i/>
          <w:color w:val="555555"/>
          <w:sz w:val="18"/>
        </w:rPr>
        <w:t>Bersifat pilihan, tetapi inilah yang membedakan skripsi “cukup” dan skripsi “bagus” di mata penguji.</w:t>
      </w:r>
    </w:p>
    <w:p>
      <w:pPr>
        <w:keepNext w:val="0"/>
        <w:spacing w:after="80"/>
        <w:ind w:left="0"/>
      </w:pPr>
      <w:r>
        <w:rPr>
          <w:b/>
          <w:sz w:val="19"/>
        </w:rPr>
        <w:t>1. Ukuran efek (effect size).</w:t>
      </w:r>
      <w:r>
        <w:rPr>
          <w:sz w:val="19"/>
        </w:rPr>
        <w:t xml:space="preserve"> Selain signifikansi, laporkan besarnya pengaruh: f² = R²/(1 − R²) = 0,739/0,261 = </w:t>
      </w:r>
      <w:r>
        <w:rPr>
          <w:b/>
          <w:sz w:val="19"/>
        </w:rPr>
        <w:t>2,83</w:t>
      </w:r>
      <w:r>
        <w:rPr>
          <w:sz w:val="19"/>
        </w:rPr>
        <w:t xml:space="preserve"> (kategori sangat besar menurut Cohen). Satu kalimat ini menjawab pertanyaan “signifikan itu seberapa penting?”.</w:t>
      </w:r>
    </w:p>
    <w:p>
      <w:pPr>
        <w:keepNext w:val="0"/>
        <w:spacing w:after="80"/>
        <w:ind w:left="0"/>
      </w:pPr>
      <w:r>
        <w:rPr>
          <w:b/>
          <w:sz w:val="19"/>
        </w:rPr>
        <w:t>2. Sumbangan relatif tiap prediktor.</w:t>
      </w:r>
      <w:r>
        <w:rPr>
          <w:sz w:val="19"/>
        </w:rPr>
        <w:t xml:space="preserve"> Dengan β terstandar, sumbangan efektif dapat dihitung: Service Quality 0,512 × 0,859 = 44,0%; Persepsi Harga 0,498 × 0,859 = 42,8%; Inovasi Layanan 0,420 × 0,859 = 36,1% (jumlahnya mendekati R² karena prediktor nyaris tidak berkorelasi). Ini memperkuat klaim di Bab V bahwa Service Quality paling dominan, tanpa perlu berdebat soal besaran B mentah (0,593 pada Persepsi Harga).</w:t>
      </w:r>
    </w:p>
    <w:p>
      <w:pPr>
        <w:keepNext w:val="0"/>
        <w:spacing w:after="80"/>
        <w:ind w:left="0"/>
      </w:pPr>
      <w:r>
        <w:rPr>
          <w:b/>
          <w:sz w:val="19"/>
        </w:rPr>
        <w:t>3. Saran yang berbasis butir terlemah.</w:t>
      </w:r>
      <w:r>
        <w:rPr>
          <w:sz w:val="19"/>
        </w:rPr>
        <w:t xml:space="preserve"> Setelah mean per butir tersedia, ubah Saran manajerial dari kalimat umum (“perlu SOP”, “perlu inovasi digital”) menjadi sasaran spesifik: sebut butir dengan mean terendah, besaran mean-nya, dan tindakan konkretnya. Penguji hampir selalu menanyakan dasar setiap saran.</w:t>
      </w:r>
    </w:p>
    <w:p>
      <w:pPr>
        <w:keepNext w:val="0"/>
        <w:spacing w:after="120"/>
        <w:ind w:left="0"/>
      </w:pPr>
      <w:r>
        <w:rPr>
          <w:b/>
          <w:sz w:val="20"/>
        </w:rPr>
        <w:t>Skor akhir temuan.</w:t>
      </w:r>
      <w:r>
        <w:rPr>
          <w:sz w:val="20"/>
        </w:rPr>
        <w:t xml:space="preserve"> Dari 35 butir yang diperiksa, </w:t>
      </w:r>
      <w:r>
        <w:rPr>
          <w:b/>
          <w:sz w:val="20"/>
        </w:rPr>
        <w:t>6 bersifat kritis, 17 sedang, 12 ringan</w:t>
      </w:r>
      <w:r>
        <w:rPr>
          <w:sz w:val="20"/>
        </w:rPr>
        <w:t>. Enam butir kritis seluruhnya dapat diselesaikan tanpa mengubah data atau hasil analisis. Dengan memperbaiki Bagian 2 dan menjalankan checklist Bagian 8, naskah ini siap diajukan untuk seminar hasil.</w:t>
      </w:r>
    </w:p>
    <w:p>
      <w:pPr>
        <w:spacing w:after="0"/>
      </w:pPr>
    </w:p>
    <w:p>
      <w:pPr>
        <w:spacing w:after="0"/>
      </w:pPr>
    </w:p>
    <w:p>
      <w:pPr>
        <w:spacing w:after="40"/>
        <w:jc w:val="center"/>
      </w:pPr>
      <w:r>
        <w:rPr>
          <w:rFonts w:ascii="Calibri" w:hAnsi="Calibri"/>
          <w:color w:val="555555"/>
          <w:sz w:val="19"/>
        </w:rPr>
        <w:t>— selesai —</w:t>
      </w:r>
    </w:p>
    <w:p>
      <w:pPr>
        <w:jc w:val="center"/>
      </w:pPr>
      <w:r>
        <w:rPr>
          <w:rFonts w:ascii="Calibri" w:hAnsi="Calibri"/>
          <w:b/>
          <w:color w:val="8B1A1A"/>
          <w:sz w:val="21"/>
        </w:rPr>
        <w:t>Telaah naskah · Oktober 2026</w:t>
      </w:r>
    </w:p>
    <w:sectPr w:rsidR="00FC693F" w:rsidRPr="0006063C" w:rsidSect="00034616">
      <w:headerReference w:type="default" r:id="rId9"/>
      <w:footerReference w:type="default" r:id="rId10"/>
      <w:headerReference w:type="first" r:id="rId11"/>
      <w:footerReference w:type="first" r:id="rId12"/>
      <w:pgSz w:w="11906" w:h="16838"/>
      <w:pgMar w:top="1191" w:right="1077" w:bottom="1077"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9C0AF"/>
      </w:pBdr>
      <w:tabs>
        <w:tab w:pos="9468" w:val="right"/>
      </w:tabs>
      <w:spacing w:before="40"/>
    </w:pPr>
    <w:r>
      <w:rPr>
        <w:rFonts w:ascii="Calibri" w:hAnsi="Calibri"/>
        <w:color w:val="777777"/>
        <w:sz w:val="16"/>
      </w:rPr>
      <w:t>Pengaruh Inovasi Layanan, Service Quality, dan Persepsi Harga terhadap Kepuasan Pelanggan Manado Laundry Express</w:t>
    </w:r>
    <w:r>
      <w:rPr>
        <w:rFonts w:ascii="Calibri" w:hAnsi="Calibri"/>
        <w:color w:val="777777"/>
        <w:sz w:val="16"/>
      </w:rPr>
      <w:tab/>
      <w:t xml:space="preserve">Halaman </w:t>
    </w:r>
    <w:r>
      <w:fldChar w:fldCharType="begin"/>
    </w:r>
    <w:r>
      <w:instrText xml:space="preserve"> PAGE </w:instrText>
    </w:r>
    <w:r>
      <w:fldChar w:fldCharType="separate"/>
    </w:r>
    <w:r>
      <w:rPr>
        <w:color w:val="777777"/>
        <w:sz w:val="16"/>
      </w:rPr>
      <w:t>1</w:t>
    </w:r>
    <w:r>
      <w:fldChar w:fldCharType="end"/>
    </w:r>
    <w:r>
      <w:rPr>
        <w:rFonts w:ascii="Calibri" w:hAnsi="Calibri"/>
        <w:color w:val="777777"/>
        <w:sz w:val="16"/>
      </w:rPr>
      <w:t xml:space="preserve"> dari </w:t>
    </w:r>
    <w:r>
      <w:fldChar w:fldCharType="begin"/>
    </w:r>
    <w:r>
      <w:instrText xml:space="preserve"> NUMPAGES </w:instrText>
    </w:r>
    <w:r>
      <w:fldChar w:fldCharType="separate"/>
    </w:r>
    <w:r>
      <w:rPr>
        <w:color w:val="777777"/>
        <w:sz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0AF"/>
      </w:pBdr>
      <w:tabs>
        <w:tab w:pos="9468" w:val="right"/>
      </w:tabs>
      <w:spacing w:after="40"/>
    </w:pPr>
    <w:r>
      <w:rPr>
        <w:rFonts w:ascii="Calibri" w:hAnsi="Calibri"/>
        <w:color w:val="777777"/>
        <w:sz w:val="16"/>
      </w:rPr>
      <w:t>TELAAH NASKAH SKRIPSI</w:t>
    </w:r>
    <w:r>
      <w:rPr>
        <w:rFonts w:ascii="Calibri" w:hAnsi="Calibri"/>
        <w:color w:val="777777"/>
        <w:sz w:val="16"/>
      </w:rPr>
      <w:tab/>
      <w:t>Novita Derek · 210611020567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jc w:val="both"/>
    </w:pPr>
    <w:rPr>
      <w:rFonts w:ascii="Cambria" w:hAnsi="Cambria" w:cs="Cambria" w:eastAsia="Cambria"/>
      <w:color w:val="1C1C1C"/>
      <w:sz w:val="21"/>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Telaah dan Saran Revisi Skripsi — Novita Derek</dc:title>
  <dc:subject>Catatan pemeriksaan naskah skripsi Manado Laundry Express</dc:subject>
  <dc:creator>Arena.ai Agent</dc:creator>
  <cp:keywords>telaah skripsi, revisi, regresi linear berganda, kepuasan pelanggan</cp:keywords>
  <dc:description>generated by python-docx</dc:description>
  <cp:lastModifiedBy/>
  <cp:revision>1</cp:revision>
  <dcterms:created xsi:type="dcterms:W3CDTF">2013-12-23T23:15:00Z</dcterms:created>
  <dcterms:modified xsi:type="dcterms:W3CDTF">2013-12-23T23:15:00Z</dcterms:modified>
  <cp:category>Bahan Ajar</cp:category>
</cp:coreProperties>
</file>