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LAPORAN INTEGRASI DUA PROPOSAL DISERTASI</w:t>
      </w:r>
    </w:p>
    <w:p>
      <w:pPr>
        <w:jc w:val="center"/>
      </w:pPr>
      <w:r>
        <w:rPr>
          <w:rFonts w:ascii="Times New Roman" w:hAnsi="Times New Roman"/>
          <w:sz w:val="24"/>
        </w:rPr>
        <w:t>Michael Ch. Raintung — Doktor Ilmu Manajemen, Universitas Sam Ratulangi</w:t>
      </w:r>
    </w:p>
    <w:p>
      <w:pPr>
        <w:pStyle w:val="Heading1"/>
      </w:pPr>
      <w:r>
        <w:rPr>
          <w:rFonts w:ascii="Times New Roman" w:hAnsi="Times New Roman"/>
          <w:sz w:val="28"/>
        </w:rPr>
        <w:t>Laporan Integrasi Dua Proposal Disertasi</w:t>
      </w:r>
    </w:p>
    <w:p>
      <w:pPr>
        <w:pStyle w:val="Heading2"/>
      </w:pPr>
      <w:r>
        <w:rPr>
          <w:rFonts w:ascii="Times New Roman" w:hAnsi="Times New Roman"/>
          <w:sz w:val="24"/>
        </w:rPr>
        <w:t>Model Pembentukan Advokasi Merek Digital melalui Kredibilitas Influencer pada Generasi Z di Sulawesi Utara</w:t>
      </w:r>
    </w:p>
    <w:p>
      <w:r>
        <w:rPr>
          <w:rFonts w:ascii="Times New Roman" w:hAnsi="Times New Roman"/>
          <w:b/>
          <w:sz w:val="24"/>
        </w:rPr>
        <w:t>Kandidat:</w:t>
      </w:r>
      <w:r>
        <w:rPr>
          <w:rFonts w:ascii="Times New Roman" w:hAnsi="Times New Roman"/>
          <w:sz w:val="24"/>
        </w:rPr>
        <w:t xml:space="preserve"> Michael Ch. Raintung (NIM 252031130016) — Program Studi Doktor Ilmu Manajemen, Pascasarjana Universitas Sam Ratulangi </w:t>
      </w:r>
      <w:r>
        <w:rPr>
          <w:rFonts w:ascii="Times New Roman" w:hAnsi="Times New Roman"/>
          <w:b/>
          <w:sz w:val="24"/>
        </w:rPr>
        <w:t>Tanggal analisis:</w:t>
      </w:r>
      <w:r>
        <w:rPr>
          <w:rFonts w:ascii="Times New Roman" w:hAnsi="Times New Roman"/>
          <w:sz w:val="24"/>
        </w:rPr>
        <w:t xml:space="preserve"> 15 Oktober 2026 </w:t>
      </w:r>
      <w:r>
        <w:rPr>
          <w:rFonts w:ascii="Times New Roman" w:hAnsi="Times New Roman"/>
          <w:b/>
          <w:sz w:val="24"/>
        </w:rPr>
        <w:t>Bahan yang dianalisis:</w:t>
      </w:r>
      <w:r>
        <w:rPr>
          <w:rFonts w:ascii="Times New Roman" w:hAnsi="Times New Roman"/>
          <w:sz w:val="24"/>
        </w:rPr>
        <w:t xml:space="preserve"> 2 berkas proposal + 3 laporan evaluasi LeapSpace </w:t>
      </w:r>
      <w:r>
        <w:rPr>
          <w:rFonts w:ascii="Times New Roman" w:hAnsi="Times New Roman"/>
          <w:b/>
          <w:sz w:val="24"/>
        </w:rPr>
        <w:t>Status:</w:t>
      </w:r>
      <w:r>
        <w:rPr>
          <w:rFonts w:ascii="Times New Roman" w:hAnsi="Times New Roman"/>
          <w:sz w:val="24"/>
        </w:rPr>
        <w:t xml:space="preserve"> laporan kerja internal — bukan bagian dari naskah yang diserahkan</w:t>
      </w:r>
    </w:p>
    <w:p>
      <w:pPr>
        <w:pStyle w:val="Heading2"/>
      </w:pPr>
      <w:r>
        <w:rPr>
          <w:rFonts w:ascii="Times New Roman" w:hAnsi="Times New Roman"/>
          <w:sz w:val="24"/>
        </w:rPr>
        <w:t>1. Jawaban singkat atas tiga pertanyaan Anda</w:t>
      </w:r>
    </w:p>
    <w:tbl>
      <w:tblPr>
        <w:tblStyle w:val="TableGrid"/>
        <w:tblW w:type="auto" w:w="0"/>
        <w:tblLayout w:type="autofit"/>
        <w:tblLook w:firstColumn="1" w:firstRow="1" w:lastColumn="0" w:lastRow="0" w:noHBand="0" w:noVBand="1" w:val="04A0"/>
      </w:tblPr>
      <w:tblGrid>
        <w:gridCol w:w="3968"/>
        <w:gridCol w:w="3968"/>
      </w:tblGrid>
      <w:tr>
        <w:tc>
          <w:tcPr>
            <w:tcW w:type="dxa" w:w="3968"/>
          </w:tcPr>
          <w:p>
            <w:pPr>
              <w:spacing w:after="40" w:line="240" w:lineRule="auto"/>
            </w:pPr>
            <w:r>
              <w:rPr>
                <w:rFonts w:ascii="Times New Roman" w:hAnsi="Times New Roman"/>
                <w:b/>
                <w:sz w:val="24"/>
              </w:rPr>
              <w:t>Pertanyaan</w:t>
            </w:r>
          </w:p>
        </w:tc>
        <w:tc>
          <w:tcPr>
            <w:tcW w:type="dxa" w:w="3968"/>
          </w:tcPr>
          <w:p>
            <w:pPr>
              <w:spacing w:after="40" w:line="240" w:lineRule="auto"/>
            </w:pPr>
            <w:r>
              <w:rPr>
                <w:rFonts w:ascii="Times New Roman" w:hAnsi="Times New Roman"/>
                <w:b/>
                <w:sz w:val="24"/>
              </w:rPr>
              <w:t>Jawaban</w:t>
            </w:r>
          </w:p>
        </w:tc>
      </w:tr>
      <w:tr>
        <w:tc>
          <w:tcPr>
            <w:tcW w:type="dxa" w:w="3968"/>
          </w:tcPr>
          <w:p>
            <w:pPr>
              <w:spacing w:after="40" w:line="240" w:lineRule="auto"/>
            </w:pPr>
            <w:r>
              <w:rPr>
                <w:rFonts w:ascii="Times New Roman" w:hAnsi="Times New Roman"/>
                <w:b/>
                <w:sz w:val="24"/>
              </w:rPr>
              <w:t>Bagaimana kedua file itu?</w:t>
            </w:r>
          </w:p>
        </w:tc>
        <w:tc>
          <w:tcPr>
            <w:tcW w:type="dxa" w:w="3968"/>
          </w:tcPr>
          <w:p>
            <w:pPr>
              <w:spacing w:after="40" w:line="240" w:lineRule="auto"/>
            </w:pPr>
            <w:r>
              <w:rPr>
                <w:rFonts w:ascii="Times New Roman" w:hAnsi="Times New Roman"/>
                <w:sz w:val="24"/>
              </w:rPr>
              <w:t xml:space="preserve">Keduanya adalah </w:t>
            </w:r>
            <w:r>
              <w:rPr>
                <w:rFonts w:ascii="Times New Roman" w:hAnsi="Times New Roman"/>
                <w:b/>
                <w:sz w:val="24"/>
              </w:rPr>
              <w:t>satu studi yang sama dalam dua tahap pengerjaan</w:t>
            </w:r>
            <w:r>
              <w:rPr>
                <w:rFonts w:ascii="Times New Roman" w:hAnsi="Times New Roman"/>
                <w:sz w:val="24"/>
              </w:rPr>
              <w:t>, bukan dua penelitian berbeda. Judul, model (KI → HP → AM → AMD), subjek (Gen Z 18–27 tahun di Sulawesi Utara), dan desain (survei potong lintang, PLS-SEM) identik. Perbedaannya ada pada kematangan penyajian.</w:t>
            </w:r>
          </w:p>
        </w:tc>
      </w:tr>
      <w:tr>
        <w:tc>
          <w:tcPr>
            <w:tcW w:type="dxa" w:w="3968"/>
          </w:tcPr>
          <w:p>
            <w:pPr>
              <w:spacing w:after="40" w:line="240" w:lineRule="auto"/>
            </w:pPr>
            <w:r>
              <w:rPr>
                <w:rFonts w:ascii="Times New Roman" w:hAnsi="Times New Roman"/>
                <w:b/>
                <w:sz w:val="24"/>
              </w:rPr>
              <w:t>Apakah saling melengkapi?</w:t>
            </w:r>
          </w:p>
        </w:tc>
        <w:tc>
          <w:tcPr>
            <w:tcW w:type="dxa" w:w="3968"/>
          </w:tcPr>
          <w:p>
            <w:pPr>
              <w:spacing w:after="40" w:line="240" w:lineRule="auto"/>
            </w:pPr>
            <w:r>
              <w:rPr>
                <w:rFonts w:ascii="Times New Roman" w:hAnsi="Times New Roman"/>
                <w:b/>
                <w:sz w:val="24"/>
              </w:rPr>
              <w:t>Ya, tetapi secara komplemen selektif, bukan peleburan mentah.</w:t>
            </w:r>
            <w:r>
              <w:rPr>
                <w:rFonts w:ascii="Times New Roman" w:hAnsi="Times New Roman"/>
                <w:sz w:val="24"/>
              </w:rPr>
              <w:t xml:space="preserve"> File "Revisi Seminar Proposal" (A) lebih matang pada kerangka konsep, pemetaan konstruk, dan disiplin metodologis; file "14 Oktober 2026" (B) lebih kuat pada rincian operasionalisasi item/instrumen. Ini persis pola yang juga dinyatakan LeapSpace pada berkas </w:t>
            </w:r>
            <w:r>
              <w:rPr>
                <w:rFonts w:ascii="Times New Roman" w:hAnsi="Times New Roman"/>
                <w:i/>
                <w:sz w:val="24"/>
              </w:rPr>
              <w:t>Integration of dissertation proposal documents</w:t>
            </w:r>
            <w:r>
              <w:rPr>
                <w:rFonts w:ascii="Times New Roman" w:hAnsi="Times New Roman"/>
                <w:sz w:val="24"/>
              </w:rPr>
              <w:t>.</w:t>
            </w:r>
          </w:p>
        </w:tc>
      </w:tr>
      <w:tr>
        <w:tc>
          <w:tcPr>
            <w:tcW w:type="dxa" w:w="3968"/>
          </w:tcPr>
          <w:p>
            <w:pPr>
              <w:spacing w:after="40" w:line="240" w:lineRule="auto"/>
            </w:pPr>
            <w:r>
              <w:rPr>
                <w:rFonts w:ascii="Times New Roman" w:hAnsi="Times New Roman"/>
                <w:b/>
                <w:sz w:val="24"/>
              </w:rPr>
              <w:t>Bisa jadi 1 file lengkap?</w:t>
            </w:r>
          </w:p>
        </w:tc>
        <w:tc>
          <w:tcPr>
            <w:tcW w:type="dxa" w:w="3968"/>
          </w:tcPr>
          <w:p>
            <w:pPr>
              <w:spacing w:after="40" w:line="240" w:lineRule="auto"/>
            </w:pPr>
            <w:r>
              <w:rPr>
                <w:rFonts w:ascii="Times New Roman" w:hAnsi="Times New Roman"/>
                <w:sz w:val="24"/>
              </w:rPr>
              <w:t xml:space="preserve">Bisa. Resepnya: </w:t>
            </w:r>
            <w:r>
              <w:rPr>
                <w:rFonts w:ascii="Times New Roman" w:hAnsi="Times New Roman"/>
                <w:b/>
                <w:sz w:val="24"/>
              </w:rPr>
              <w:t>A sebagai kerangka utama</w:t>
            </w:r>
            <w:r>
              <w:rPr>
                <w:rFonts w:ascii="Times New Roman" w:hAnsi="Times New Roman"/>
                <w:sz w:val="24"/>
              </w:rPr>
              <w:t xml:space="preserve">, lalu transfusi rincian instrumen dari B, dan wajib menyelesaikan </w:t>
            </w:r>
            <w:r>
              <w:rPr>
                <w:rFonts w:ascii="Times New Roman" w:hAnsi="Times New Roman"/>
                <w:b/>
                <w:sz w:val="24"/>
              </w:rPr>
              <w:t>tiga penghambat kesiapan</w:t>
            </w:r>
            <w:r>
              <w:rPr>
                <w:rFonts w:ascii="Times New Roman" w:hAnsi="Times New Roman"/>
                <w:sz w:val="24"/>
              </w:rPr>
              <w:t xml:space="preserve"> yang ditandai LeapSpace (batas konstruk pada tingkat item, pelunakan klaim kausal, bukti validitas diskriminan). Ketiganya saya uraikan berikut perbaikan konkretnya di Bagian 6.</w:t>
            </w:r>
          </w:p>
        </w:tc>
      </w:tr>
    </w:tbl>
    <w:p/>
    <w:p>
      <w:pPr>
        <w:pStyle w:val="Heading2"/>
      </w:pPr>
      <w:r>
        <w:rPr>
          <w:rFonts w:ascii="Times New Roman" w:hAnsi="Times New Roman"/>
          <w:sz w:val="24"/>
        </w:rPr>
        <w:t>2. Identitas kedua berkas</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p>
        </w:tc>
        <w:tc>
          <w:tcPr>
            <w:tcW w:type="dxa" w:w="2646"/>
          </w:tcPr>
          <w:p>
            <w:pPr>
              <w:spacing w:after="40" w:line="240" w:lineRule="auto"/>
            </w:pPr>
            <w:r>
              <w:rPr>
                <w:rFonts w:ascii="Times New Roman" w:hAnsi="Times New Roman"/>
                <w:b/>
                <w:sz w:val="24"/>
              </w:rPr>
              <w:t>File A</w:t>
            </w:r>
          </w:p>
        </w:tc>
        <w:tc>
          <w:tcPr>
            <w:tcW w:type="dxa" w:w="2646"/>
          </w:tcPr>
          <w:p>
            <w:pPr>
              <w:spacing w:after="40" w:line="240" w:lineRule="auto"/>
            </w:pPr>
            <w:r>
              <w:rPr>
                <w:rFonts w:ascii="Times New Roman" w:hAnsi="Times New Roman"/>
                <w:b/>
                <w:sz w:val="24"/>
              </w:rPr>
              <w:t>File B</w:t>
            </w:r>
          </w:p>
        </w:tc>
      </w:tr>
      <w:tr>
        <w:tc>
          <w:tcPr>
            <w:tcW w:type="dxa" w:w="2646"/>
          </w:tcPr>
          <w:p>
            <w:pPr>
              <w:spacing w:after="40" w:line="240" w:lineRule="auto"/>
            </w:pPr>
            <w:r>
              <w:rPr>
                <w:rFonts w:ascii="Times New Roman" w:hAnsi="Times New Roman"/>
                <w:sz w:val="24"/>
              </w:rPr>
              <w:t>Nama berkas</w:t>
            </w:r>
          </w:p>
        </w:tc>
        <w:tc>
          <w:tcPr>
            <w:tcW w:type="dxa" w:w="2646"/>
          </w:tcPr>
          <w:p>
            <w:pPr>
              <w:spacing w:after="40" w:line="240" w:lineRule="auto"/>
            </w:pPr>
            <w:r>
              <w:rPr>
                <w:rFonts w:ascii="Times New Roman" w:hAnsi="Times New Roman"/>
                <w:sz w:val="24"/>
              </w:rPr>
              <w:t>Proposal Disertasi Michael Raintung - Revisi Seminar Proposal.pdf</w:t>
            </w:r>
          </w:p>
        </w:tc>
        <w:tc>
          <w:tcPr>
            <w:tcW w:type="dxa" w:w="2646"/>
          </w:tcPr>
          <w:p>
            <w:pPr>
              <w:spacing w:after="40" w:line="240" w:lineRule="auto"/>
            </w:pPr>
            <w:r>
              <w:rPr>
                <w:rFonts w:ascii="Times New Roman" w:hAnsi="Times New Roman"/>
                <w:sz w:val="24"/>
              </w:rPr>
              <w:t>Proposal Disertasi Michael Raintung 14 Oktober 2026.pdf</w:t>
            </w:r>
          </w:p>
        </w:tc>
      </w:tr>
      <w:tr>
        <w:tc>
          <w:tcPr>
            <w:tcW w:type="dxa" w:w="2646"/>
          </w:tcPr>
          <w:p>
            <w:pPr>
              <w:spacing w:after="40" w:line="240" w:lineRule="auto"/>
            </w:pPr>
            <w:r>
              <w:rPr>
                <w:rFonts w:ascii="Times New Roman" w:hAnsi="Times New Roman"/>
                <w:sz w:val="24"/>
              </w:rPr>
              <w:t>Ukuran</w:t>
            </w:r>
          </w:p>
        </w:tc>
        <w:tc>
          <w:tcPr>
            <w:tcW w:type="dxa" w:w="2646"/>
          </w:tcPr>
          <w:p>
            <w:pPr>
              <w:spacing w:after="40" w:line="240" w:lineRule="auto"/>
            </w:pPr>
            <w:r>
              <w:rPr>
                <w:rFonts w:ascii="Times New Roman" w:hAnsi="Times New Roman"/>
                <w:sz w:val="24"/>
              </w:rPr>
              <w:t>830 KB (~101 hlm + lampiran)</w:t>
            </w:r>
          </w:p>
        </w:tc>
        <w:tc>
          <w:tcPr>
            <w:tcW w:type="dxa" w:w="2646"/>
          </w:tcPr>
          <w:p>
            <w:pPr>
              <w:spacing w:after="40" w:line="240" w:lineRule="auto"/>
            </w:pPr>
            <w:r>
              <w:rPr>
                <w:rFonts w:ascii="Times New Roman" w:hAnsi="Times New Roman"/>
                <w:sz w:val="24"/>
              </w:rPr>
              <w:t>849 KB (~115 hlm)</w:t>
            </w:r>
          </w:p>
        </w:tc>
      </w:tr>
      <w:tr>
        <w:tc>
          <w:tcPr>
            <w:tcW w:type="dxa" w:w="2646"/>
          </w:tcPr>
          <w:p>
            <w:pPr>
              <w:spacing w:after="40" w:line="240" w:lineRule="auto"/>
            </w:pPr>
            <w:r>
              <w:rPr>
                <w:rFonts w:ascii="Times New Roman" w:hAnsi="Times New Roman"/>
                <w:sz w:val="24"/>
              </w:rPr>
              <w:t>Dimodifikasi</w:t>
            </w:r>
          </w:p>
        </w:tc>
        <w:tc>
          <w:tcPr>
            <w:tcW w:type="dxa" w:w="2646"/>
          </w:tcPr>
          <w:p>
            <w:pPr>
              <w:spacing w:after="40" w:line="240" w:lineRule="auto"/>
            </w:pPr>
            <w:r>
              <w:rPr>
                <w:rFonts w:ascii="Times New Roman" w:hAnsi="Times New Roman"/>
                <w:sz w:val="24"/>
              </w:rPr>
              <w:t>14 Okt 2026, 21:41 WITA</w:t>
            </w:r>
          </w:p>
        </w:tc>
        <w:tc>
          <w:tcPr>
            <w:tcW w:type="dxa" w:w="2646"/>
          </w:tcPr>
          <w:p>
            <w:pPr>
              <w:spacing w:after="40" w:line="240" w:lineRule="auto"/>
            </w:pPr>
            <w:r>
              <w:rPr>
                <w:rFonts w:ascii="Times New Roman" w:hAnsi="Times New Roman"/>
                <w:sz w:val="24"/>
              </w:rPr>
              <w:t>14 Okt 2026, 11:51 WITA</w:t>
            </w:r>
          </w:p>
        </w:tc>
      </w:tr>
      <w:tr>
        <w:tc>
          <w:tcPr>
            <w:tcW w:type="dxa" w:w="2646"/>
          </w:tcPr>
          <w:p>
            <w:pPr>
              <w:spacing w:after="40" w:line="240" w:lineRule="auto"/>
            </w:pPr>
            <w:r>
              <w:rPr>
                <w:rFonts w:ascii="Times New Roman" w:hAnsi="Times New Roman"/>
                <w:sz w:val="24"/>
              </w:rPr>
              <w:t>Kerangka teoretis dalam Ringkasan</w:t>
            </w:r>
          </w:p>
        </w:tc>
        <w:tc>
          <w:tcPr>
            <w:tcW w:type="dxa" w:w="2646"/>
          </w:tcPr>
          <w:p>
            <w:pPr>
              <w:spacing w:after="40" w:line="240" w:lineRule="auto"/>
            </w:pPr>
            <w:r>
              <w:rPr>
                <w:rFonts w:ascii="Times New Roman" w:hAnsi="Times New Roman"/>
                <w:b/>
                <w:sz w:val="24"/>
              </w:rPr>
              <w:t>Eksplisit menyebut S-O-R</w:t>
            </w:r>
            <w:r>
              <w:rPr>
                <w:rFonts w:ascii="Times New Roman" w:hAnsi="Times New Roman"/>
                <w:sz w:val="24"/>
              </w:rPr>
              <w:t xml:space="preserve"> (stimulus–organism–response) + service-dominant logic sebagai perspektif pendamping</w:t>
            </w:r>
          </w:p>
        </w:tc>
        <w:tc>
          <w:tcPr>
            <w:tcW w:type="dxa" w:w="2646"/>
          </w:tcPr>
          <w:p>
            <w:pPr>
              <w:spacing w:after="40" w:line="240" w:lineRule="auto"/>
            </w:pPr>
            <w:r>
              <w:rPr>
                <w:rFonts w:ascii="Times New Roman" w:hAnsi="Times New Roman"/>
                <w:sz w:val="24"/>
              </w:rPr>
              <w:t>Menyebut model &amp; mediator berurutan; S-O-R dibahas di dalam Bab II</w:t>
            </w:r>
          </w:p>
        </w:tc>
      </w:tr>
      <w:tr>
        <w:tc>
          <w:tcPr>
            <w:tcW w:type="dxa" w:w="2646"/>
          </w:tcPr>
          <w:p>
            <w:pPr>
              <w:spacing w:after="40" w:line="240" w:lineRule="auto"/>
            </w:pPr>
            <w:r>
              <w:rPr>
                <w:rFonts w:ascii="Times New Roman" w:hAnsi="Times New Roman"/>
                <w:sz w:val="24"/>
              </w:rPr>
              <w:t>Penamaan luaran</w:t>
            </w:r>
          </w:p>
        </w:tc>
        <w:tc>
          <w:tcPr>
            <w:tcW w:type="dxa" w:w="2646"/>
          </w:tcPr>
          <w:p>
            <w:pPr>
              <w:spacing w:after="40" w:line="240" w:lineRule="auto"/>
            </w:pPr>
            <w:r>
              <w:rPr>
                <w:rFonts w:ascii="Times New Roman" w:hAnsi="Times New Roman"/>
                <w:sz w:val="24"/>
              </w:rPr>
              <w:t xml:space="preserve">"advokasi merek </w:t>
            </w:r>
            <w:r>
              <w:rPr>
                <w:rFonts w:ascii="Times New Roman" w:hAnsi="Times New Roman"/>
                <w:b/>
                <w:sz w:val="24"/>
              </w:rPr>
              <w:t>digital</w:t>
            </w:r>
            <w:r>
              <w:rPr>
                <w:rFonts w:ascii="Times New Roman" w:hAnsi="Times New Roman"/>
                <w:sz w:val="24"/>
              </w:rPr>
              <w:t>"</w:t>
            </w:r>
          </w:p>
        </w:tc>
        <w:tc>
          <w:tcPr>
            <w:tcW w:type="dxa" w:w="2646"/>
          </w:tcPr>
          <w:p>
            <w:pPr>
              <w:spacing w:after="40" w:line="240" w:lineRule="auto"/>
            </w:pPr>
            <w:r>
              <w:rPr>
                <w:rFonts w:ascii="Times New Roman" w:hAnsi="Times New Roman"/>
                <w:sz w:val="24"/>
              </w:rPr>
              <w:t xml:space="preserve">"advokasi merek </w:t>
            </w:r>
            <w:r>
              <w:rPr>
                <w:rFonts w:ascii="Times New Roman" w:hAnsi="Times New Roman"/>
                <w:b/>
                <w:sz w:val="24"/>
              </w:rPr>
              <w:t>daring</w:t>
            </w:r>
            <w:r>
              <w:rPr>
                <w:rFonts w:ascii="Times New Roman" w:hAnsi="Times New Roman"/>
                <w:sz w:val="24"/>
              </w:rPr>
              <w:t>"</w:t>
            </w:r>
          </w:p>
        </w:tc>
      </w:tr>
      <w:tr>
        <w:tc>
          <w:tcPr>
            <w:tcW w:type="dxa" w:w="2646"/>
          </w:tcPr>
          <w:p>
            <w:pPr>
              <w:spacing w:after="40" w:line="240" w:lineRule="auto"/>
            </w:pPr>
            <w:r>
              <w:rPr>
                <w:rFonts w:ascii="Times New Roman" w:hAnsi="Times New Roman"/>
                <w:sz w:val="24"/>
              </w:rPr>
              <w:t>Sub-bab teori kunci</w:t>
            </w:r>
          </w:p>
        </w:tc>
        <w:tc>
          <w:tcPr>
            <w:tcW w:type="dxa" w:w="2646"/>
          </w:tcPr>
          <w:p>
            <w:pPr>
              <w:spacing w:after="40" w:line="240" w:lineRule="auto"/>
            </w:pPr>
            <w:r>
              <w:rPr>
                <w:rFonts w:ascii="Times New Roman" w:hAnsi="Times New Roman"/>
                <w:sz w:val="24"/>
              </w:rPr>
              <w:t>II.A.1 "Kerangka utama S-O-R dan teori pendukung"</w:t>
            </w:r>
          </w:p>
        </w:tc>
        <w:tc>
          <w:tcPr>
            <w:tcW w:type="dxa" w:w="2646"/>
          </w:tcPr>
          <w:p>
            <w:pPr>
              <w:spacing w:after="40" w:line="240" w:lineRule="auto"/>
            </w:pPr>
            <w:r>
              <w:rPr>
                <w:rFonts w:ascii="Times New Roman" w:hAnsi="Times New Roman"/>
                <w:sz w:val="24"/>
              </w:rPr>
              <w:t>II.A.1 "Landasan teoretis dan susunan penjelasan" (+ sub-bab a–g, termasuk "Sintesis teori terhadap model" dan "Batas penggunaan teori")</w:t>
            </w:r>
          </w:p>
        </w:tc>
      </w:tr>
      <w:tr>
        <w:tc>
          <w:tcPr>
            <w:tcW w:type="dxa" w:w="2646"/>
          </w:tcPr>
          <w:p>
            <w:pPr>
              <w:spacing w:after="40" w:line="240" w:lineRule="auto"/>
            </w:pPr>
            <w:r>
              <w:rPr>
                <w:rFonts w:ascii="Times New Roman" w:hAnsi="Times New Roman"/>
                <w:sz w:val="24"/>
              </w:rPr>
              <w:t>Instrumen</w:t>
            </w:r>
          </w:p>
        </w:tc>
        <w:tc>
          <w:tcPr>
            <w:tcW w:type="dxa" w:w="2646"/>
          </w:tcPr>
          <w:p>
            <w:pPr>
              <w:spacing w:after="40" w:line="240" w:lineRule="auto"/>
            </w:pPr>
            <w:r>
              <w:rPr>
                <w:rFonts w:ascii="Times New Roman" w:hAnsi="Times New Roman"/>
                <w:sz w:val="24"/>
              </w:rPr>
              <w:t>39 butir inti + 4 butir global</w:t>
            </w:r>
          </w:p>
        </w:tc>
        <w:tc>
          <w:tcPr>
            <w:tcW w:type="dxa" w:w="2646"/>
          </w:tcPr>
          <w:p>
            <w:pPr>
              <w:spacing w:after="40" w:line="240" w:lineRule="auto"/>
            </w:pPr>
            <w:r>
              <w:rPr>
                <w:rFonts w:ascii="Times New Roman" w:hAnsi="Times New Roman"/>
                <w:sz w:val="24"/>
              </w:rPr>
              <w:t xml:space="preserve">39 butir inti + 4 butir global, dengan penekanan pada </w:t>
            </w:r>
            <w:r>
              <w:rPr>
                <w:rFonts w:ascii="Times New Roman" w:hAnsi="Times New Roman"/>
                <w:b/>
                <w:sz w:val="24"/>
              </w:rPr>
              <w:t>HP1–HP6</w:t>
            </w:r>
            <w:r>
              <w:rPr>
                <w:rFonts w:ascii="Times New Roman" w:hAnsi="Times New Roman"/>
                <w:sz w:val="24"/>
              </w:rPr>
              <w:t>, penjelasan kepada responden, dan pembatasan jawaban "tidak dapat menilai"</w:t>
            </w:r>
          </w:p>
        </w:tc>
      </w:tr>
      <w:tr>
        <w:tc>
          <w:tcPr>
            <w:tcW w:type="dxa" w:w="2646"/>
          </w:tcPr>
          <w:p>
            <w:pPr>
              <w:spacing w:after="40" w:line="240" w:lineRule="auto"/>
            </w:pPr>
            <w:r>
              <w:rPr>
                <w:rFonts w:ascii="Times New Roman" w:hAnsi="Times New Roman"/>
                <w:sz w:val="24"/>
              </w:rPr>
              <w:t>Halaman awal Bab I</w:t>
            </w:r>
          </w:p>
        </w:tc>
        <w:tc>
          <w:tcPr>
            <w:tcW w:type="dxa" w:w="2646"/>
          </w:tcPr>
          <w:p>
            <w:pPr>
              <w:spacing w:after="40" w:line="240" w:lineRule="auto"/>
            </w:pPr>
            <w:r>
              <w:rPr>
                <w:rFonts w:ascii="Times New Roman" w:hAnsi="Times New Roman"/>
                <w:sz w:val="24"/>
              </w:rPr>
              <w:t>hlm 5 (front matter lebih panjang)</w:t>
            </w:r>
          </w:p>
        </w:tc>
        <w:tc>
          <w:tcPr>
            <w:tcW w:type="dxa" w:w="2646"/>
          </w:tcPr>
          <w:p>
            <w:pPr>
              <w:spacing w:after="40" w:line="240" w:lineRule="auto"/>
            </w:pPr>
            <w:r>
              <w:rPr>
                <w:rFonts w:ascii="Times New Roman" w:hAnsi="Times New Roman"/>
                <w:sz w:val="24"/>
              </w:rPr>
              <w:t>hlm 1</w:t>
            </w:r>
          </w:p>
        </w:tc>
      </w:tr>
      <w:tr>
        <w:tc>
          <w:tcPr>
            <w:tcW w:type="dxa" w:w="2646"/>
          </w:tcPr>
          <w:p>
            <w:pPr>
              <w:spacing w:after="40" w:line="240" w:lineRule="auto"/>
            </w:pPr>
            <w:r>
              <w:rPr>
                <w:rFonts w:ascii="Times New Roman" w:hAnsi="Times New Roman"/>
                <w:sz w:val="24"/>
              </w:rPr>
              <w:t>Lampiran</w:t>
            </w:r>
          </w:p>
        </w:tc>
        <w:tc>
          <w:tcPr>
            <w:tcW w:type="dxa" w:w="2646"/>
          </w:tcPr>
          <w:p>
            <w:pPr>
              <w:spacing w:after="40" w:line="240" w:lineRule="auto"/>
            </w:pPr>
            <w:r>
              <w:rPr>
                <w:rFonts w:ascii="Times New Roman" w:hAnsi="Times New Roman"/>
                <w:sz w:val="24"/>
              </w:rPr>
              <w:t>5 lampiran: instrumen &amp; lembar informasi; rencana analisis &amp; pemeriksaan kualitas data; protokol penelusuran literatur; rencana biaya; jadwal</w:t>
            </w:r>
          </w:p>
        </w:tc>
        <w:tc>
          <w:tcPr>
            <w:tcW w:type="dxa" w:w="2646"/>
          </w:tcPr>
          <w:p>
            <w:pPr>
              <w:spacing w:after="40" w:line="240" w:lineRule="auto"/>
            </w:pPr>
            <w:r>
              <w:rPr>
                <w:rFonts w:ascii="Times New Roman" w:hAnsi="Times New Roman"/>
                <w:sz w:val="24"/>
              </w:rPr>
              <w:t>5 lampiran yang sama</w:t>
            </w:r>
          </w:p>
        </w:tc>
      </w:tr>
      <w:tr>
        <w:tc>
          <w:tcPr>
            <w:tcW w:type="dxa" w:w="2646"/>
          </w:tcPr>
          <w:p>
            <w:pPr>
              <w:spacing w:after="40" w:line="240" w:lineRule="auto"/>
            </w:pPr>
            <w:r>
              <w:rPr>
                <w:rFonts w:ascii="Times New Roman" w:hAnsi="Times New Roman"/>
                <w:sz w:val="24"/>
              </w:rPr>
              <w:t>Elemen isi yang sama</w:t>
            </w:r>
          </w:p>
        </w:tc>
        <w:tc>
          <w:tcPr>
            <w:tcW w:type="dxa" w:w="2646"/>
          </w:tcPr>
          <w:p>
            <w:pPr>
              <w:spacing w:after="40" w:line="240" w:lineRule="auto"/>
            </w:pPr>
            <w:r>
              <w:rPr>
                <w:rFonts w:ascii="Times New Roman" w:hAnsi="Times New Roman"/>
                <w:sz w:val="24"/>
              </w:rPr>
              <w:t>Lima hipotesis utama (KI → HP → AM → AMD) dengan KI → AM sebagai jalur alternatif; 385 respons sah; PLS-SEM dua tahap; 13 dimensi reflektif + 4 konstruk tingkat lebih tinggi formatif; interval bootstrap BCa; batas tafsir "hubungan yang konsisten dengan model, bukan bukti sebab-akibat"</w:t>
            </w:r>
          </w:p>
        </w:tc>
        <w:tc>
          <w:tcPr>
            <w:tcW w:type="dxa" w:w="2646"/>
          </w:tcPr>
          <w:p>
            <w:pPr>
              <w:spacing w:after="40" w:line="240" w:lineRule="auto"/>
            </w:pPr>
            <w:r>
              <w:rPr>
                <w:rFonts w:ascii="Times New Roman" w:hAnsi="Times New Roman"/>
                <w:sz w:val="24"/>
              </w:rPr>
              <w:t>idem</w:t>
            </w:r>
          </w:p>
        </w:tc>
      </w:tr>
    </w:tbl>
    <w:p/>
    <w:p>
      <w:r>
        <w:rPr>
          <w:rFonts w:ascii="Times New Roman" w:hAnsi="Times New Roman"/>
          <w:b/>
          <w:sz w:val="24"/>
        </w:rPr>
        <w:t>Catatan penting:</w:t>
      </w:r>
      <w:r>
        <w:rPr>
          <w:rFonts w:ascii="Times New Roman" w:hAnsi="Times New Roman"/>
          <w:sz w:val="24"/>
        </w:rPr>
        <w:t xml:space="preserve"> ada berkas ketiga yang dirujuk LeapSpace, yakni </w:t>
      </w:r>
      <w:r>
        <w:rPr>
          <w:rFonts w:ascii="Times New Roman" w:hAnsi="Times New Roman"/>
          <w:b/>
          <w:sz w:val="24"/>
        </w:rPr>
        <w:t>`PROPOSAL_DISERTASI_TANPA_MODERATOR_80-100_HALAMAN (1).pdf`</w:t>
      </w:r>
      <w:r>
        <w:rPr>
          <w:rFonts w:ascii="Times New Roman" w:hAnsi="Times New Roman"/>
          <w:sz w:val="24"/>
        </w:rPr>
        <w:t>. Berkas ini tidak ada di folder Drive "Disertasi" dan tidak ikut Anda lampirkan. LeapSpace justru menyebut berkas itulah yang paling tegas dalam merumuskan alur mekanisme KI → HP → AM → AMD. Bila Anda ingin, unggah juga berkas itu agar bisa saya jahit ke dalam laporan ini.</w:t>
      </w:r>
    </w:p>
    <w:p>
      <w:pPr>
        <w:pStyle w:val="Heading2"/>
      </w:pPr>
      <w:r>
        <w:rPr>
          <w:rFonts w:ascii="Times New Roman" w:hAnsi="Times New Roman"/>
          <w:sz w:val="24"/>
        </w:rPr>
        <w:t>3. Temuan LeapSpace (sintesis tiga laporan)</w:t>
      </w:r>
    </w:p>
    <w:p>
      <w:pPr>
        <w:pStyle w:val="Heading3"/>
      </w:pPr>
      <w:r>
        <w:rPr>
          <w:rFonts w:ascii="Times New Roman" w:hAnsi="Times New Roman"/>
          <w:sz w:val="24"/>
        </w:rPr>
        <w:t>3.1 `Evaluation_of_dissertation_proposal_completeness_LeapSpace.pdf`</w:t>
      </w:r>
    </w:p>
    <w:p>
      <w:r>
        <w:rPr>
          <w:rFonts w:ascii="Times New Roman" w:hAnsi="Times New Roman"/>
          <w:b/>
          <w:sz w:val="24"/>
        </w:rPr>
        <w:t>Verdikt:</w:t>
      </w:r>
      <w:r>
        <w:rPr>
          <w:rFonts w:ascii="Times New Roman" w:hAnsi="Times New Roman"/>
          <w:sz w:val="24"/>
        </w:rPr>
        <w:t xml:space="preserve"> file </w:t>
      </w:r>
      <w:r>
        <w:rPr>
          <w:rFonts w:ascii="Times New Roman" w:hAnsi="Times New Roman"/>
          <w:b/>
          <w:sz w:val="24"/>
        </w:rPr>
        <w:t>"Revisi Seminar Proposal" (A) = versi paling lengkap</w:t>
      </w:r>
      <w:r>
        <w:rPr>
          <w:rFonts w:ascii="Times New Roman" w:hAnsi="Times New Roman"/>
          <w:sz w:val="24"/>
        </w:rPr>
        <w:t xml:space="preserve"> (disebut sebagai "turn 3"). Alasan yang disebut LeapSpace:</w:t>
      </w:r>
    </w:p>
    <w:p>
      <w:pPr>
        <w:pStyle w:val="ListNumber"/>
        <w:spacing w:after="40" w:line="360" w:lineRule="auto"/>
      </w:pPr>
      <w:r>
        <w:rPr>
          <w:rFonts w:ascii="Times New Roman" w:hAnsi="Times New Roman"/>
          <w:sz w:val="24"/>
        </w:rPr>
        <w:t xml:space="preserve">Hipotesis H1–H5 dirumuskan eksplisit, termasuk jalur langsung dan </w:t>
      </w:r>
      <w:r>
        <w:rPr>
          <w:rFonts w:ascii="Times New Roman" w:hAnsi="Times New Roman"/>
          <w:b/>
          <w:sz w:val="24"/>
        </w:rPr>
        <w:t>efek tidak langsung serial</w:t>
      </w:r>
      <w:r>
        <w:rPr>
          <w:rFonts w:ascii="Times New Roman" w:hAnsi="Times New Roman"/>
          <w:sz w:val="24"/>
        </w:rPr>
        <w:t>.</w:t>
      </w:r>
    </w:p>
    <w:p>
      <w:pPr>
        <w:pStyle w:val="ListNumber"/>
        <w:spacing w:after="40" w:line="360" w:lineRule="auto"/>
      </w:pPr>
      <w:r>
        <w:rPr>
          <w:rFonts w:ascii="Times New Roman" w:hAnsi="Times New Roman"/>
          <w:sz w:val="24"/>
        </w:rPr>
        <w:t xml:space="preserve">Pembatasan interpretasi tegas: survei satu gelombang </w:t>
      </w:r>
      <w:r>
        <w:rPr>
          <w:rFonts w:ascii="Times New Roman" w:hAnsi="Times New Roman"/>
          <w:b/>
          <w:sz w:val="24"/>
        </w:rPr>
        <w:t>tidak membuktikan urutan kausal</w:t>
      </w:r>
      <w:r>
        <w:rPr>
          <w:rFonts w:ascii="Times New Roman" w:hAnsi="Times New Roman"/>
          <w:sz w:val="24"/>
        </w:rPr>
        <w:t>.</w:t>
      </w:r>
    </w:p>
    <w:p>
      <w:pPr>
        <w:pStyle w:val="ListNumber"/>
        <w:spacing w:after="40" w:line="360" w:lineRule="auto"/>
      </w:pPr>
      <w:r>
        <w:rPr>
          <w:rFonts w:ascii="Times New Roman" w:hAnsi="Times New Roman"/>
          <w:sz w:val="24"/>
        </w:rPr>
        <w:t>Desain pengukuran matang: 39 butir inti, 4 butir global, penilaian ahli, wawancara kognitif, dan pilot sebelum pengumpulan data utama.</w:t>
      </w:r>
    </w:p>
    <w:p>
      <w:pPr>
        <w:pStyle w:val="ListNumber"/>
        <w:spacing w:after="40" w:line="360" w:lineRule="auto"/>
      </w:pPr>
      <w:r>
        <w:rPr>
          <w:rFonts w:ascii="Times New Roman" w:hAnsi="Times New Roman"/>
          <w:sz w:val="24"/>
        </w:rPr>
        <w:t>Analisis operasional: PLS-SEM dua tahap untuk model pengukuran dan pengujian hipotesis, termasuk mediasi berurutan.</w:t>
      </w:r>
    </w:p>
    <w:p>
      <w:pPr>
        <w:pStyle w:val="ListNumber"/>
        <w:spacing w:after="40" w:line="360" w:lineRule="auto"/>
      </w:pPr>
      <w:r>
        <w:rPr>
          <w:rFonts w:ascii="Times New Roman" w:hAnsi="Times New Roman"/>
          <w:sz w:val="24"/>
        </w:rPr>
        <w:t>Batas sampel/konteks spesifik: Gen Z 18–27 tahun di Sulawesi Utara, minimum 385 respons sah, purposive sampling dijelaskan.</w:t>
      </w:r>
    </w:p>
    <w:p>
      <w:pPr>
        <w:pStyle w:val="Heading3"/>
      </w:pPr>
      <w:r>
        <w:rPr>
          <w:rFonts w:ascii="Times New Roman" w:hAnsi="Times New Roman"/>
          <w:sz w:val="24"/>
        </w:rPr>
        <w:t>3.2 `Comparison_of_research_proposal_readiness_LeapSpace.pdf`</w:t>
      </w:r>
    </w:p>
    <w:p>
      <w:r>
        <w:rPr>
          <w:rFonts w:ascii="Times New Roman" w:hAnsi="Times New Roman"/>
          <w:b/>
          <w:sz w:val="24"/>
        </w:rPr>
        <w:t>Verdikt:</w:t>
      </w:r>
      <w:r>
        <w:rPr>
          <w:rFonts w:ascii="Times New Roman" w:hAnsi="Times New Roman"/>
          <w:sz w:val="24"/>
        </w:rPr>
        <w:t xml:space="preserve"> "turn 3" (= A) </w:t>
      </w:r>
      <w:r>
        <w:rPr>
          <w:rFonts w:ascii="Times New Roman" w:hAnsi="Times New Roman"/>
          <w:b/>
          <w:sz w:val="24"/>
        </w:rPr>
        <w:t>sedikit lebih siap</w:t>
      </w:r>
      <w:r>
        <w:rPr>
          <w:rFonts w:ascii="Times New Roman" w:hAnsi="Times New Roman"/>
          <w:sz w:val="24"/>
        </w:rPr>
        <w:t xml:space="preserve"> untuk seminar proposal dibanding versi sebelumnya. Keunggulan A: pemetaan instrumen lebih rinci, rencana pilot/expert judgment/cognitive interview, logika analisis lebih terukur (bootstrap, BCa 95%), batas generalisasi lebih tegas.</w:t>
      </w:r>
    </w:p>
    <w:p>
      <w:r>
        <w:rPr>
          <w:rFonts w:ascii="Times New Roman" w:hAnsi="Times New Roman"/>
          <w:b/>
          <w:sz w:val="24"/>
        </w:rPr>
        <w:t>Tetapi keduanya belum final siap</w:t>
      </w:r>
      <w:r>
        <w:rPr>
          <w:rFonts w:ascii="Times New Roman" w:hAnsi="Times New Roman"/>
          <w:sz w:val="24"/>
        </w:rPr>
        <w:t xml:space="preserve"> sampai tiga hal dibereskan:</w:t>
      </w:r>
    </w:p>
    <w:p>
      <w:pPr>
        <w:pStyle w:val="ListNumber"/>
        <w:spacing w:after="40" w:line="360" w:lineRule="auto"/>
      </w:pPr>
      <w:r>
        <w:rPr>
          <w:rFonts w:ascii="Times New Roman" w:hAnsi="Times New Roman"/>
          <w:b/>
          <w:sz w:val="24"/>
        </w:rPr>
        <w:t>Risiko tumpang-tindih konstruk</w:t>
      </w:r>
      <w:r>
        <w:rPr>
          <w:rFonts w:ascii="Times New Roman" w:hAnsi="Times New Roman"/>
          <w:sz w:val="24"/>
        </w:rPr>
        <w:t xml:space="preserve"> — terutama </w:t>
      </w:r>
      <w:r>
        <w:rPr>
          <w:rFonts w:ascii="Times New Roman" w:hAnsi="Times New Roman"/>
          <w:b/>
          <w:sz w:val="24"/>
        </w:rPr>
        <w:t>HP vs AM</w:t>
      </w:r>
      <w:r>
        <w:rPr>
          <w:rFonts w:ascii="Times New Roman" w:hAnsi="Times New Roman"/>
          <w:sz w:val="24"/>
        </w:rPr>
        <w:t xml:space="preserve">, dan </w:t>
      </w:r>
      <w:r>
        <w:rPr>
          <w:rFonts w:ascii="Times New Roman" w:hAnsi="Times New Roman"/>
          <w:b/>
          <w:sz w:val="24"/>
        </w:rPr>
        <w:t>KI vs HP</w:t>
      </w:r>
      <w:r>
        <w:rPr>
          <w:rFonts w:ascii="Times New Roman" w:hAnsi="Times New Roman"/>
          <w:sz w:val="24"/>
        </w:rPr>
        <w:t xml:space="preserve"> — harus dikunci sampai </w:t>
      </w:r>
      <w:r>
        <w:rPr>
          <w:rFonts w:ascii="Times New Roman" w:hAnsi="Times New Roman"/>
          <w:b/>
          <w:sz w:val="24"/>
        </w:rPr>
        <w:t>tingkat item</w:t>
      </w:r>
      <w:r>
        <w:rPr>
          <w:rFonts w:ascii="Times New Roman" w:hAnsi="Times New Roman"/>
          <w:sz w:val="24"/>
        </w:rPr>
        <w:t>.</w:t>
      </w:r>
    </w:p>
    <w:p>
      <w:pPr>
        <w:pStyle w:val="ListNumber"/>
        <w:spacing w:after="40" w:line="360" w:lineRule="auto"/>
      </w:pPr>
      <w:r>
        <w:rPr>
          <w:rFonts w:ascii="Times New Roman" w:hAnsi="Times New Roman"/>
          <w:b/>
          <w:sz w:val="24"/>
        </w:rPr>
        <w:t>Klaim kausal harus dilunakkan</w:t>
      </w:r>
      <w:r>
        <w:rPr>
          <w:rFonts w:ascii="Times New Roman" w:hAnsi="Times New Roman"/>
          <w:sz w:val="24"/>
        </w:rPr>
        <w:t xml:space="preserve"> karena desainnya survei potong lintang satu gelombang.</w:t>
      </w:r>
    </w:p>
    <w:p>
      <w:pPr>
        <w:pStyle w:val="ListNumber"/>
        <w:spacing w:after="40" w:line="360" w:lineRule="auto"/>
      </w:pPr>
      <w:r>
        <w:rPr>
          <w:rFonts w:ascii="Times New Roman" w:hAnsi="Times New Roman"/>
          <w:b/>
          <w:sz w:val="24"/>
        </w:rPr>
        <w:t>Validitas diskriminan belum cukup bila hanya direncanakan</w:t>
      </w:r>
      <w:r>
        <w:rPr>
          <w:rFonts w:ascii="Times New Roman" w:hAnsi="Times New Roman"/>
          <w:sz w:val="24"/>
        </w:rPr>
        <w:t xml:space="preserve"> — ia harus benar-benar dibuktikan pada pengujian.</w:t>
      </w:r>
    </w:p>
    <w:p>
      <w:r>
        <w:rPr>
          <w:rFonts w:ascii="Times New Roman" w:hAnsi="Times New Roman"/>
          <w:i/>
          <w:sz w:val="24"/>
        </w:rPr>
        <w:t>Confidence LeapSpace: Medium (karena percakapan tidak memuat dua berkas yang benar-benar terpisah).</w:t>
      </w:r>
    </w:p>
    <w:p>
      <w:pPr>
        <w:pStyle w:val="Heading3"/>
      </w:pPr>
      <w:r>
        <w:rPr>
          <w:rFonts w:ascii="Times New Roman" w:hAnsi="Times New Roman"/>
          <w:sz w:val="24"/>
        </w:rPr>
        <w:t>3.3 `Integration_of_dissertation_proposal_documents_LeapSpace.pdf`</w:t>
      </w:r>
    </w:p>
    <w:p>
      <w:r>
        <w:rPr>
          <w:rFonts w:ascii="Times New Roman" w:hAnsi="Times New Roman"/>
          <w:b/>
          <w:sz w:val="24"/>
        </w:rPr>
        <w:t>Verdikt:</w:t>
      </w:r>
      <w:r>
        <w:rPr>
          <w:rFonts w:ascii="Times New Roman" w:hAnsi="Times New Roman"/>
          <w:sz w:val="24"/>
        </w:rPr>
        <w:t xml:space="preserve"> </w:t>
      </w:r>
      <w:r>
        <w:rPr>
          <w:rFonts w:ascii="Times New Roman" w:hAnsi="Times New Roman"/>
          <w:b/>
          <w:sz w:val="24"/>
        </w:rPr>
        <w:t>gabungkan secara selektif, jangan dilebur mentah.</w:t>
      </w:r>
      <w:r>
        <w:rPr>
          <w:rFonts w:ascii="Times New Roman" w:hAnsi="Times New Roman"/>
          <w:sz w:val="24"/>
        </w:rPr>
        <w:t xml:space="preserve"> Cetak biru yang diberikan LeapSpace:</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Bagian</w:t>
            </w:r>
          </w:p>
        </w:tc>
        <w:tc>
          <w:tcPr>
            <w:tcW w:type="dxa" w:w="2646"/>
          </w:tcPr>
          <w:p>
            <w:pPr>
              <w:spacing w:after="40" w:line="240" w:lineRule="auto"/>
            </w:pPr>
            <w:r>
              <w:rPr>
                <w:rFonts w:ascii="Times New Roman" w:hAnsi="Times New Roman"/>
                <w:b/>
                <w:sz w:val="24"/>
              </w:rPr>
              <w:t>Diambil dari</w:t>
            </w:r>
          </w:p>
        </w:tc>
        <w:tc>
          <w:tcPr>
            <w:tcW w:type="dxa" w:w="2646"/>
          </w:tcPr>
          <w:p>
            <w:pPr>
              <w:spacing w:after="40" w:line="240" w:lineRule="auto"/>
            </w:pPr>
            <w:r>
              <w:rPr>
                <w:rFonts w:ascii="Times New Roman" w:hAnsi="Times New Roman"/>
                <w:b/>
                <w:sz w:val="24"/>
              </w:rPr>
              <w:t>Alasan</w:t>
            </w:r>
          </w:p>
        </w:tc>
      </w:tr>
      <w:tr>
        <w:tc>
          <w:tcPr>
            <w:tcW w:type="dxa" w:w="2646"/>
          </w:tcPr>
          <w:p>
            <w:pPr>
              <w:spacing w:after="40" w:line="240" w:lineRule="auto"/>
            </w:pPr>
            <w:r>
              <w:rPr>
                <w:rFonts w:ascii="Times New Roman" w:hAnsi="Times New Roman"/>
                <w:sz w:val="24"/>
              </w:rPr>
              <w:t>Kerangka logika KI → HP → AM → AMD</w:t>
            </w:r>
          </w:p>
        </w:tc>
        <w:tc>
          <w:tcPr>
            <w:tcW w:type="dxa" w:w="2646"/>
          </w:tcPr>
          <w:p>
            <w:pPr>
              <w:spacing w:after="40" w:line="240" w:lineRule="auto"/>
            </w:pPr>
            <w:r>
              <w:rPr>
                <w:rFonts w:ascii="Times New Roman" w:hAnsi="Times New Roman"/>
                <w:sz w:val="24"/>
              </w:rPr>
              <w:t>Berkas yang menegaskan celah mekanisme, pembeda influencer vs merek, dan urutan tahap pengaruh</w:t>
            </w:r>
          </w:p>
        </w:tc>
        <w:tc>
          <w:tcPr>
            <w:tcW w:type="dxa" w:w="2646"/>
          </w:tcPr>
          <w:p>
            <w:pPr>
              <w:spacing w:after="40" w:line="240" w:lineRule="auto"/>
            </w:pPr>
            <w:r>
              <w:rPr>
                <w:rFonts w:ascii="Times New Roman" w:hAnsi="Times New Roman"/>
                <w:sz w:val="24"/>
              </w:rPr>
              <w:t>Alur argumentasi lebih tajam dan tiap konstruk terbedakan secara konseptual</w:t>
            </w:r>
          </w:p>
        </w:tc>
      </w:tr>
      <w:tr>
        <w:tc>
          <w:tcPr>
            <w:tcW w:type="dxa" w:w="2646"/>
          </w:tcPr>
          <w:p>
            <w:pPr>
              <w:spacing w:after="40" w:line="240" w:lineRule="auto"/>
            </w:pPr>
            <w:r>
              <w:rPr>
                <w:rFonts w:ascii="Times New Roman" w:hAnsi="Times New Roman"/>
                <w:sz w:val="24"/>
              </w:rPr>
              <w:t>Definisi &amp; batas konstruk</w:t>
            </w:r>
          </w:p>
        </w:tc>
        <w:tc>
          <w:tcPr>
            <w:tcW w:type="dxa" w:w="2646"/>
          </w:tcPr>
          <w:p>
            <w:pPr>
              <w:spacing w:after="40" w:line="240" w:lineRule="auto"/>
            </w:pPr>
            <w:r>
              <w:rPr>
                <w:rFonts w:ascii="Times New Roman" w:hAnsi="Times New Roman"/>
                <w:sz w:val="24"/>
              </w:rPr>
              <w:t>Berkas yang membedakan KI, HP, AM, dan advokasi digital secara rinci</w:t>
            </w:r>
          </w:p>
        </w:tc>
        <w:tc>
          <w:tcPr>
            <w:tcW w:type="dxa" w:w="2646"/>
          </w:tcPr>
          <w:p>
            <w:pPr>
              <w:spacing w:after="40" w:line="240" w:lineRule="auto"/>
            </w:pPr>
            <w:r>
              <w:rPr>
                <w:rFonts w:ascii="Times New Roman" w:hAnsi="Times New Roman"/>
                <w:sz w:val="24"/>
              </w:rPr>
              <w:t>Mencegah tumpang-tindih antar-item dan memperjelas objek yang dinilai</w:t>
            </w:r>
          </w:p>
        </w:tc>
      </w:tr>
      <w:tr>
        <w:tc>
          <w:tcPr>
            <w:tcW w:type="dxa" w:w="2646"/>
          </w:tcPr>
          <w:p>
            <w:pPr>
              <w:spacing w:after="40" w:line="240" w:lineRule="auto"/>
            </w:pPr>
            <w:r>
              <w:rPr>
                <w:rFonts w:ascii="Times New Roman" w:hAnsi="Times New Roman"/>
                <w:sz w:val="24"/>
              </w:rPr>
              <w:t>Operasionalisasi item &amp; lampiran instrumen</w:t>
            </w:r>
          </w:p>
        </w:tc>
        <w:tc>
          <w:tcPr>
            <w:tcW w:type="dxa" w:w="2646"/>
          </w:tcPr>
          <w:p>
            <w:pPr>
              <w:spacing w:after="40" w:line="240" w:lineRule="auto"/>
            </w:pPr>
            <w:r>
              <w:rPr>
                <w:rFonts w:ascii="Times New Roman" w:hAnsi="Times New Roman"/>
                <w:sz w:val="24"/>
              </w:rPr>
              <w:t xml:space="preserve">Berkas yang memuat </w:t>
            </w:r>
            <w:r>
              <w:rPr>
                <w:rFonts w:ascii="Times New Roman" w:hAnsi="Times New Roman"/>
                <w:b/>
                <w:sz w:val="24"/>
              </w:rPr>
              <w:t>HP1–HP6</w:t>
            </w:r>
            <w:r>
              <w:rPr>
                <w:rFonts w:ascii="Times New Roman" w:hAnsi="Times New Roman"/>
                <w:sz w:val="24"/>
              </w:rPr>
              <w:t>, penjelasan responden, dan pembatasan jawaban "tidak dapat menilai"</w:t>
            </w:r>
          </w:p>
        </w:tc>
        <w:tc>
          <w:tcPr>
            <w:tcW w:type="dxa" w:w="2646"/>
          </w:tcPr>
          <w:p>
            <w:pPr>
              <w:spacing w:after="40" w:line="240" w:lineRule="auto"/>
            </w:pPr>
            <w:r>
              <w:rPr>
                <w:rFonts w:ascii="Times New Roman" w:hAnsi="Times New Roman"/>
                <w:sz w:val="24"/>
              </w:rPr>
              <w:t>Memperkuat kesiapan pengukuran dan audit instrumen</w:t>
            </w:r>
          </w:p>
        </w:tc>
      </w:tr>
      <w:tr>
        <w:tc>
          <w:tcPr>
            <w:tcW w:type="dxa" w:w="2646"/>
          </w:tcPr>
          <w:p>
            <w:pPr>
              <w:spacing w:after="40" w:line="240" w:lineRule="auto"/>
            </w:pPr>
            <w:r>
              <w:rPr>
                <w:rFonts w:ascii="Times New Roman" w:hAnsi="Times New Roman"/>
                <w:sz w:val="24"/>
              </w:rPr>
              <w:t>Bab III metodologi</w:t>
            </w:r>
          </w:p>
        </w:tc>
        <w:tc>
          <w:tcPr>
            <w:tcW w:type="dxa" w:w="2646"/>
          </w:tcPr>
          <w:p>
            <w:pPr>
              <w:spacing w:after="40" w:line="240" w:lineRule="auto"/>
            </w:pPr>
            <w:r>
              <w:rPr>
                <w:rFonts w:ascii="Times New Roman" w:hAnsi="Times New Roman"/>
                <w:sz w:val="24"/>
              </w:rPr>
              <w:t xml:space="preserve">Berkas yang menjelaskan subjek, </w:t>
            </w:r>
            <w:r>
              <w:rPr>
                <w:rFonts w:ascii="Times New Roman" w:hAnsi="Times New Roman"/>
                <w:b/>
                <w:sz w:val="24"/>
              </w:rPr>
              <w:t>kriteria inklusi</w:t>
            </w:r>
            <w:r>
              <w:rPr>
                <w:rFonts w:ascii="Times New Roman" w:hAnsi="Times New Roman"/>
                <w:sz w:val="24"/>
              </w:rPr>
              <w:t>, sumber data, dan strategi PLS-SEM/bootstrapping secara operasional</w:t>
            </w:r>
          </w:p>
        </w:tc>
        <w:tc>
          <w:tcPr>
            <w:tcW w:type="dxa" w:w="2646"/>
          </w:tcPr>
          <w:p>
            <w:pPr>
              <w:spacing w:after="40" w:line="240" w:lineRule="auto"/>
            </w:pPr>
            <w:r>
              <w:rPr>
                <w:rFonts w:ascii="Times New Roman" w:hAnsi="Times New Roman"/>
                <w:sz w:val="24"/>
              </w:rPr>
              <w:t>Membuat proposal lebih siap diuji secara metodologis</w:t>
            </w:r>
          </w:p>
        </w:tc>
      </w:tr>
    </w:tbl>
    <w:p/>
    <w:p>
      <w:r>
        <w:rPr>
          <w:rFonts w:ascii="Times New Roman" w:hAnsi="Times New Roman"/>
          <w:b/>
          <w:sz w:val="24"/>
        </w:rPr>
        <w:t>Saran integrasi LeapSpace (5 butir):</w:t>
      </w:r>
      <w:r>
        <w:rPr>
          <w:rFonts w:ascii="Times New Roman" w:hAnsi="Times New Roman"/>
          <w:sz w:val="24"/>
        </w:rPr>
        <w:t xml:space="preserve"> (1) satu berkas jadi kerangka utama, berkas lain memperkaya Bab II &amp; III; (2) pertahankan pembeda tegas antar konstruk — </w:t>
      </w:r>
      <w:r>
        <w:rPr>
          <w:rFonts w:ascii="Times New Roman" w:hAnsi="Times New Roman"/>
          <w:b/>
          <w:sz w:val="24"/>
        </w:rPr>
        <w:t>KI = penilaian atas influencer, HP = kedekatan dengan figur, AM = penilaian atas merek, AMD = kesediaan dukungan digital yang dilaporkan</w:t>
      </w:r>
      <w:r>
        <w:rPr>
          <w:rFonts w:ascii="Times New Roman" w:hAnsi="Times New Roman"/>
          <w:sz w:val="24"/>
        </w:rPr>
        <w:t xml:space="preserve">; (3) satukan narasi teori dengan metodologi, tetapi tetap dibatasi sebagai proposisi teoretis; (4) jangan duplikasi hipotesis/definisi — pilih versi paling tegas lalu konsistenkan di seluruh bab; (5) lengkapi instrumen &amp; lampiran, terutama item, </w:t>
      </w:r>
      <w:r>
        <w:rPr>
          <w:rFonts w:ascii="Times New Roman" w:hAnsi="Times New Roman"/>
          <w:b/>
          <w:sz w:val="24"/>
        </w:rPr>
        <w:t>pilihan respons</w:t>
      </w:r>
      <w:r>
        <w:rPr>
          <w:rFonts w:ascii="Times New Roman" w:hAnsi="Times New Roman"/>
          <w:sz w:val="24"/>
        </w:rPr>
        <w:t>, dan penanganan jawaban "tidak dapat menilai".</w:t>
      </w:r>
    </w:p>
    <w:p>
      <w:pPr>
        <w:pStyle w:val="Heading2"/>
      </w:pPr>
      <w:r>
        <w:rPr>
          <w:rFonts w:ascii="Times New Roman" w:hAnsi="Times New Roman"/>
          <w:sz w:val="24"/>
        </w:rPr>
        <w:t>4. Peta kekuatan: apa yang diambil dari mana</w:t>
      </w:r>
    </w:p>
    <w:tbl>
      <w:tblPr>
        <w:tblStyle w:val="TableGrid"/>
        <w:tblW w:type="auto" w:w="0"/>
        <w:tblLayout w:type="autofit"/>
        <w:tblLook w:firstColumn="1" w:firstRow="1" w:lastColumn="0" w:lastRow="0" w:noHBand="0" w:noVBand="1" w:val="04A0"/>
      </w:tblPr>
      <w:tblGrid>
        <w:gridCol w:w="2646"/>
        <w:gridCol w:w="2646"/>
        <w:gridCol w:w="2646"/>
      </w:tblGrid>
      <w:tr>
        <w:tc>
          <w:tcPr>
            <w:tcW w:type="dxa" w:w="2646"/>
          </w:tcPr>
          <w:p>
            <w:pPr>
              <w:spacing w:after="40" w:line="240" w:lineRule="auto"/>
            </w:pPr>
            <w:r>
              <w:rPr>
                <w:rFonts w:ascii="Times New Roman" w:hAnsi="Times New Roman"/>
                <w:b/>
                <w:sz w:val="24"/>
              </w:rPr>
              <w:t>Komponen proposal</w:t>
            </w:r>
          </w:p>
        </w:tc>
        <w:tc>
          <w:tcPr>
            <w:tcW w:type="dxa" w:w="2646"/>
          </w:tcPr>
          <w:p>
            <w:pPr>
              <w:spacing w:after="40" w:line="240" w:lineRule="auto"/>
            </w:pPr>
            <w:r>
              <w:rPr>
                <w:rFonts w:ascii="Times New Roman" w:hAnsi="Times New Roman"/>
                <w:b/>
                <w:sz w:val="24"/>
              </w:rPr>
              <w:t>Ambil dari</w:t>
            </w:r>
          </w:p>
        </w:tc>
        <w:tc>
          <w:tcPr>
            <w:tcW w:type="dxa" w:w="2646"/>
          </w:tcPr>
          <w:p>
            <w:pPr>
              <w:spacing w:after="40" w:line="240" w:lineRule="auto"/>
            </w:pPr>
            <w:r>
              <w:rPr>
                <w:rFonts w:ascii="Times New Roman" w:hAnsi="Times New Roman"/>
                <w:b/>
                <w:sz w:val="24"/>
              </w:rPr>
              <w:t>Tindakan konkret</w:t>
            </w:r>
          </w:p>
        </w:tc>
      </w:tr>
      <w:tr>
        <w:tc>
          <w:tcPr>
            <w:tcW w:type="dxa" w:w="2646"/>
          </w:tcPr>
          <w:p>
            <w:pPr>
              <w:spacing w:after="40" w:line="240" w:lineRule="auto"/>
            </w:pPr>
            <w:r>
              <w:rPr>
                <w:rFonts w:ascii="Times New Roman" w:hAnsi="Times New Roman"/>
                <w:sz w:val="24"/>
              </w:rPr>
              <w:t>Judul, identitas, kata kunci</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Pakai judul A apa adanya; seragamkan istilah "digital" (bukan campur "daring")</w:t>
            </w:r>
          </w:p>
        </w:tc>
      </w:tr>
      <w:tr>
        <w:tc>
          <w:tcPr>
            <w:tcW w:type="dxa" w:w="2646"/>
          </w:tcPr>
          <w:p>
            <w:pPr>
              <w:spacing w:after="40" w:line="240" w:lineRule="auto"/>
            </w:pPr>
            <w:r>
              <w:rPr>
                <w:rFonts w:ascii="Times New Roman" w:hAnsi="Times New Roman"/>
                <w:sz w:val="24"/>
              </w:rPr>
              <w:t>Ringkasan proposal</w:t>
            </w:r>
          </w:p>
        </w:tc>
        <w:tc>
          <w:tcPr>
            <w:tcW w:type="dxa" w:w="2646"/>
          </w:tcPr>
          <w:p>
            <w:pPr>
              <w:spacing w:after="40" w:line="240" w:lineRule="auto"/>
            </w:pPr>
            <w:r>
              <w:rPr>
                <w:rFonts w:ascii="Times New Roman" w:hAnsi="Times New Roman"/>
                <w:sz w:val="24"/>
              </w:rPr>
              <w:t>A + sisipan B</w:t>
            </w:r>
          </w:p>
        </w:tc>
        <w:tc>
          <w:tcPr>
            <w:tcW w:type="dxa" w:w="2646"/>
          </w:tcPr>
          <w:p>
            <w:pPr>
              <w:spacing w:after="40" w:line="240" w:lineRule="auto"/>
            </w:pPr>
            <w:r>
              <w:rPr>
                <w:rFonts w:ascii="Times New Roman" w:hAnsi="Times New Roman"/>
                <w:sz w:val="24"/>
              </w:rPr>
              <w:t>Pakai versi A; tambahkan satu kalimat batas kausal dari B dan satu kalimat rencana bukti validitas diskriminan</w:t>
            </w:r>
          </w:p>
        </w:tc>
      </w:tr>
      <w:tr>
        <w:tc>
          <w:tcPr>
            <w:tcW w:type="dxa" w:w="2646"/>
          </w:tcPr>
          <w:p>
            <w:pPr>
              <w:spacing w:after="40" w:line="240" w:lineRule="auto"/>
            </w:pPr>
            <w:r>
              <w:rPr>
                <w:rFonts w:ascii="Times New Roman" w:hAnsi="Times New Roman"/>
                <w:sz w:val="24"/>
              </w:rPr>
              <w:t>Bab I: Latar belakang (9 sub-bab)</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Pertahankan; A memuat S-O-R eksplisit di Ringkasan dan penjelasan tandingan di Bab II</w:t>
            </w:r>
          </w:p>
        </w:tc>
      </w:tr>
      <w:tr>
        <w:tc>
          <w:tcPr>
            <w:tcW w:type="dxa" w:w="2646"/>
          </w:tcPr>
          <w:p>
            <w:pPr>
              <w:spacing w:after="40" w:line="240" w:lineRule="auto"/>
            </w:pPr>
            <w:r>
              <w:rPr>
                <w:rFonts w:ascii="Times New Roman" w:hAnsi="Times New Roman"/>
                <w:sz w:val="24"/>
              </w:rPr>
              <w:t>Bab I: Rumusan masalah, tujuan, manfaat</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Pertahankan; pastikan penomoran RQ ↔ tujuan ↔ hipotesis sinkron</w:t>
            </w:r>
          </w:p>
        </w:tc>
      </w:tr>
      <w:tr>
        <w:tc>
          <w:tcPr>
            <w:tcW w:type="dxa" w:w="2646"/>
          </w:tcPr>
          <w:p>
            <w:pPr>
              <w:spacing w:after="40" w:line="240" w:lineRule="auto"/>
            </w:pPr>
            <w:r>
              <w:rPr>
                <w:rFonts w:ascii="Times New Roman" w:hAnsi="Times New Roman"/>
                <w:sz w:val="24"/>
              </w:rPr>
              <w:t>Bab I: Hipotesis (E)</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 xml:space="preserve">Pakai notasi A (H1–H5 + jalur alternatif a2 &amp; b1 yang </w:t>
            </w:r>
            <w:r>
              <w:rPr>
                <w:rFonts w:ascii="Times New Roman" w:hAnsi="Times New Roman"/>
                <w:b/>
                <w:sz w:val="24"/>
              </w:rPr>
              <w:t>bukan</w:t>
            </w:r>
            <w:r>
              <w:rPr>
                <w:rFonts w:ascii="Times New Roman" w:hAnsi="Times New Roman"/>
                <w:sz w:val="24"/>
              </w:rPr>
              <w:t xml:space="preserve"> hipotesis) — ini yang dinilai LeapSpace paling jelas</w:t>
            </w:r>
          </w:p>
        </w:tc>
      </w:tr>
      <w:tr>
        <w:tc>
          <w:tcPr>
            <w:tcW w:type="dxa" w:w="2646"/>
          </w:tcPr>
          <w:p>
            <w:pPr>
              <w:spacing w:after="40" w:line="240" w:lineRule="auto"/>
            </w:pPr>
            <w:r>
              <w:rPr>
                <w:rFonts w:ascii="Times New Roman" w:hAnsi="Times New Roman"/>
                <w:sz w:val="24"/>
              </w:rPr>
              <w:t>Bab I: Batasan masalah</w:t>
            </w:r>
          </w:p>
        </w:tc>
        <w:tc>
          <w:tcPr>
            <w:tcW w:type="dxa" w:w="2646"/>
          </w:tcPr>
          <w:p>
            <w:pPr>
              <w:spacing w:after="40" w:line="240" w:lineRule="auto"/>
            </w:pPr>
            <w:r>
              <w:rPr>
                <w:rFonts w:ascii="Times New Roman" w:hAnsi="Times New Roman"/>
                <w:sz w:val="24"/>
              </w:rPr>
              <w:t>A + tambahan</w:t>
            </w:r>
          </w:p>
        </w:tc>
        <w:tc>
          <w:tcPr>
            <w:tcW w:type="dxa" w:w="2646"/>
          </w:tcPr>
          <w:p>
            <w:pPr>
              <w:spacing w:after="40" w:line="240" w:lineRule="auto"/>
            </w:pPr>
            <w:r>
              <w:rPr>
                <w:rFonts w:ascii="Times New Roman" w:hAnsi="Times New Roman"/>
                <w:sz w:val="24"/>
              </w:rPr>
              <w:t>Tambahkan dua batas: (i) kausalitas, (ii) generalisasi non-probabilistik</w:t>
            </w:r>
          </w:p>
        </w:tc>
      </w:tr>
      <w:tr>
        <w:tc>
          <w:tcPr>
            <w:tcW w:type="dxa" w:w="2646"/>
          </w:tcPr>
          <w:p>
            <w:pPr>
              <w:spacing w:after="40" w:line="240" w:lineRule="auto"/>
            </w:pPr>
            <w:r>
              <w:rPr>
                <w:rFonts w:ascii="Times New Roman" w:hAnsi="Times New Roman"/>
                <w:sz w:val="24"/>
              </w:rPr>
              <w:t>Bab II: Susunan teori</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Pertahankan struktur "kerangka utama + teori pendukung" dan tambahkan tabel peran tiap teori</w:t>
            </w:r>
          </w:p>
        </w:tc>
      </w:tr>
      <w:tr>
        <w:tc>
          <w:tcPr>
            <w:tcW w:type="dxa" w:w="2646"/>
          </w:tcPr>
          <w:p>
            <w:pPr>
              <w:spacing w:after="40" w:line="240" w:lineRule="auto"/>
            </w:pPr>
            <w:r>
              <w:rPr>
                <w:rFonts w:ascii="Times New Roman" w:hAnsi="Times New Roman"/>
                <w:sz w:val="24"/>
              </w:rPr>
              <w:t>Bab II: Definisi &amp; batas konstruk</w:t>
            </w:r>
          </w:p>
        </w:tc>
        <w:tc>
          <w:tcPr>
            <w:tcW w:type="dxa" w:w="2646"/>
          </w:tcPr>
          <w:p>
            <w:pPr>
              <w:spacing w:after="40" w:line="240" w:lineRule="auto"/>
            </w:pPr>
            <w:r>
              <w:rPr>
                <w:rFonts w:ascii="Times New Roman" w:hAnsi="Times New Roman"/>
                <w:sz w:val="24"/>
              </w:rPr>
              <w:t>A+B</w:t>
            </w:r>
          </w:p>
        </w:tc>
        <w:tc>
          <w:tcPr>
            <w:tcW w:type="dxa" w:w="2646"/>
          </w:tcPr>
          <w:p>
            <w:pPr>
              <w:spacing w:after="40" w:line="240" w:lineRule="auto"/>
            </w:pPr>
            <w:r>
              <w:rPr>
                <w:rFonts w:ascii="Times New Roman" w:hAnsi="Times New Roman"/>
                <w:b/>
                <w:sz w:val="24"/>
              </w:rPr>
              <w:t>Ini titik wajib perbaikan</w:t>
            </w:r>
            <w:r>
              <w:rPr>
                <w:rFonts w:ascii="Times New Roman" w:hAnsi="Times New Roman"/>
                <w:sz w:val="24"/>
              </w:rPr>
              <w:t xml:space="preserve"> — kunci pada tingkat item (lihat Bagian 6.1)</w:t>
            </w:r>
          </w:p>
        </w:tc>
      </w:tr>
      <w:tr>
        <w:tc>
          <w:tcPr>
            <w:tcW w:type="dxa" w:w="2646"/>
          </w:tcPr>
          <w:p>
            <w:pPr>
              <w:spacing w:after="40" w:line="240" w:lineRule="auto"/>
            </w:pPr>
            <w:r>
              <w:rPr>
                <w:rFonts w:ascii="Times New Roman" w:hAnsi="Times New Roman"/>
                <w:sz w:val="24"/>
              </w:rPr>
              <w:t>Bab II: Sintesis bukti empiris &amp; penelitian terdahulu</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A lebih ringkas-tajam; jaga rujukan 5 tahun terakhir</w:t>
            </w:r>
          </w:p>
        </w:tc>
      </w:tr>
      <w:tr>
        <w:tc>
          <w:tcPr>
            <w:tcW w:type="dxa" w:w="2646"/>
          </w:tcPr>
          <w:p>
            <w:pPr>
              <w:spacing w:after="40" w:line="240" w:lineRule="auto"/>
            </w:pPr>
            <w:r>
              <w:rPr>
                <w:rFonts w:ascii="Times New Roman" w:hAnsi="Times New Roman"/>
                <w:sz w:val="24"/>
              </w:rPr>
              <w:t>Bab II: Kerangka pemikiran &amp; model</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Pertahankan; satu diagram, tiap panah berlabel hipotesis</w:t>
            </w:r>
          </w:p>
        </w:tc>
      </w:tr>
      <w:tr>
        <w:tc>
          <w:tcPr>
            <w:tcW w:type="dxa" w:w="2646"/>
          </w:tcPr>
          <w:p>
            <w:pPr>
              <w:spacing w:after="40" w:line="240" w:lineRule="auto"/>
            </w:pPr>
            <w:r>
              <w:rPr>
                <w:rFonts w:ascii="Times New Roman" w:hAnsi="Times New Roman"/>
                <w:sz w:val="24"/>
              </w:rPr>
              <w:t>Bab II: Dimensi konstruk &amp; pengukuran</w:t>
            </w:r>
          </w:p>
        </w:tc>
        <w:tc>
          <w:tcPr>
            <w:tcW w:type="dxa" w:w="2646"/>
          </w:tcPr>
          <w:p>
            <w:pPr>
              <w:spacing w:after="40" w:line="240" w:lineRule="auto"/>
            </w:pPr>
            <w:r>
              <w:rPr>
                <w:rFonts w:ascii="Times New Roman" w:hAnsi="Times New Roman"/>
                <w:sz w:val="24"/>
              </w:rPr>
              <w:t>B + A</w:t>
            </w:r>
          </w:p>
        </w:tc>
        <w:tc>
          <w:tcPr>
            <w:tcW w:type="dxa" w:w="2646"/>
          </w:tcPr>
          <w:p>
            <w:pPr>
              <w:spacing w:after="40" w:line="240" w:lineRule="auto"/>
            </w:pPr>
            <w:r>
              <w:rPr>
                <w:rFonts w:ascii="Times New Roman" w:hAnsi="Times New Roman"/>
                <w:sz w:val="24"/>
              </w:rPr>
              <w:t>Ambil rincian operasionalisasi dari B, definisi dari A</w:t>
            </w:r>
          </w:p>
        </w:tc>
      </w:tr>
      <w:tr>
        <w:tc>
          <w:tcPr>
            <w:tcW w:type="dxa" w:w="2646"/>
          </w:tcPr>
          <w:p>
            <w:pPr>
              <w:spacing w:after="40" w:line="240" w:lineRule="auto"/>
            </w:pPr>
            <w:r>
              <w:rPr>
                <w:rFonts w:ascii="Times New Roman" w:hAnsi="Times New Roman"/>
                <w:sz w:val="24"/>
              </w:rPr>
              <w:t xml:space="preserve">Bab III: Sumber data, subjek, </w:t>
            </w:r>
            <w:r>
              <w:rPr>
                <w:rFonts w:ascii="Times New Roman" w:hAnsi="Times New Roman"/>
                <w:b/>
                <w:sz w:val="24"/>
              </w:rPr>
              <w:t>kriteria inklusi</w:t>
            </w:r>
          </w:p>
        </w:tc>
        <w:tc>
          <w:tcPr>
            <w:tcW w:type="dxa" w:w="2646"/>
          </w:tcPr>
          <w:p>
            <w:pPr>
              <w:spacing w:after="40" w:line="240" w:lineRule="auto"/>
            </w:pPr>
            <w:r>
              <w:rPr>
                <w:rFonts w:ascii="Times New Roman" w:hAnsi="Times New Roman"/>
                <w:sz w:val="24"/>
              </w:rPr>
              <w:t>B diperkaya A</w:t>
            </w:r>
          </w:p>
        </w:tc>
        <w:tc>
          <w:tcPr>
            <w:tcW w:type="dxa" w:w="2646"/>
          </w:tcPr>
          <w:p>
            <w:pPr>
              <w:spacing w:after="40" w:line="240" w:lineRule="auto"/>
            </w:pPr>
            <w:r>
              <w:rPr>
                <w:rFonts w:ascii="Times New Roman" w:hAnsi="Times New Roman"/>
                <w:sz w:val="24"/>
              </w:rPr>
              <w:t>Pertegas kriteria inklusi/eksklusi responden (usia, domisili, paparan influencer–merek)</w:t>
            </w:r>
          </w:p>
        </w:tc>
      </w:tr>
      <w:tr>
        <w:tc>
          <w:tcPr>
            <w:tcW w:type="dxa" w:w="2646"/>
          </w:tcPr>
          <w:p>
            <w:pPr>
              <w:spacing w:after="40" w:line="240" w:lineRule="auto"/>
            </w:pPr>
            <w:r>
              <w:rPr>
                <w:rFonts w:ascii="Times New Roman" w:hAnsi="Times New Roman"/>
                <w:sz w:val="24"/>
              </w:rPr>
              <w:t>Bab III: Ukuran sampel &amp; penarikan sampel</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385 respons sah + simulasi daya a priori; nyatakan purposive dan batas generalisasinya</w:t>
            </w:r>
          </w:p>
        </w:tc>
      </w:tr>
      <w:tr>
        <w:tc>
          <w:tcPr>
            <w:tcW w:type="dxa" w:w="2646"/>
          </w:tcPr>
          <w:p>
            <w:pPr>
              <w:spacing w:after="40" w:line="240" w:lineRule="auto"/>
            </w:pPr>
            <w:r>
              <w:rPr>
                <w:rFonts w:ascii="Times New Roman" w:hAnsi="Times New Roman"/>
                <w:sz w:val="24"/>
              </w:rPr>
              <w:t>Bab III: Instrumen &amp; prosedur validasi</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sz w:val="24"/>
              </w:rPr>
              <w:t>Ambil struktur item, pilihan respons, penjelasan ke responden, dan pembatasan "tidak dapat menilai"</w:t>
            </w:r>
          </w:p>
        </w:tc>
      </w:tr>
      <w:tr>
        <w:tc>
          <w:tcPr>
            <w:tcW w:type="dxa" w:w="2646"/>
          </w:tcPr>
          <w:p>
            <w:pPr>
              <w:spacing w:after="40" w:line="240" w:lineRule="auto"/>
            </w:pPr>
            <w:r>
              <w:rPr>
                <w:rFonts w:ascii="Times New Roman" w:hAnsi="Times New Roman"/>
                <w:sz w:val="24"/>
              </w:rPr>
              <w:t>Bab III: Rencana analisis (PLS-SEM dua tahap, BCa 95%)</w:t>
            </w:r>
          </w:p>
        </w:tc>
        <w:tc>
          <w:tcPr>
            <w:tcW w:type="dxa" w:w="2646"/>
          </w:tcPr>
          <w:p>
            <w:pPr>
              <w:spacing w:after="40" w:line="240" w:lineRule="auto"/>
            </w:pPr>
            <w:r>
              <w:rPr>
                <w:rFonts w:ascii="Times New Roman" w:hAnsi="Times New Roman"/>
                <w:sz w:val="24"/>
              </w:rPr>
              <w:t>A+B</w:t>
            </w:r>
          </w:p>
        </w:tc>
        <w:tc>
          <w:tcPr>
            <w:tcW w:type="dxa" w:w="2646"/>
          </w:tcPr>
          <w:p>
            <w:pPr>
              <w:spacing w:after="40" w:line="240" w:lineRule="auto"/>
            </w:pPr>
            <w:r>
              <w:rPr>
                <w:rFonts w:ascii="Times New Roman" w:hAnsi="Times New Roman"/>
                <w:sz w:val="24"/>
              </w:rPr>
              <w:t>Gabungkan: prosedur A + rincian pelaporan dari B</w:t>
            </w:r>
          </w:p>
        </w:tc>
      </w:tr>
      <w:tr>
        <w:tc>
          <w:tcPr>
            <w:tcW w:type="dxa" w:w="2646"/>
          </w:tcPr>
          <w:p>
            <w:pPr>
              <w:spacing w:after="40" w:line="240" w:lineRule="auto"/>
            </w:pPr>
            <w:r>
              <w:rPr>
                <w:rFonts w:ascii="Times New Roman" w:hAnsi="Times New Roman"/>
                <w:sz w:val="24"/>
              </w:rPr>
              <w:t>Bab III: Etika &amp; perlindungan data</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Pertahankan; tambahkan pernyataan penyimpanan data &amp; anonimisasi</w:t>
            </w:r>
          </w:p>
        </w:tc>
      </w:tr>
      <w:tr>
        <w:tc>
          <w:tcPr>
            <w:tcW w:type="dxa" w:w="2646"/>
          </w:tcPr>
          <w:p>
            <w:pPr>
              <w:spacing w:after="40" w:line="240" w:lineRule="auto"/>
            </w:pPr>
            <w:r>
              <w:rPr>
                <w:rFonts w:ascii="Times New Roman" w:hAnsi="Times New Roman"/>
                <w:sz w:val="24"/>
              </w:rPr>
              <w:t>Bab III: Asumsi, keterbatasan, mitigasi</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 xml:space="preserve">Tambahkan </w:t>
            </w:r>
            <w:r>
              <w:rPr>
                <w:rFonts w:ascii="Times New Roman" w:hAnsi="Times New Roman"/>
                <w:b/>
                <w:sz w:val="24"/>
              </w:rPr>
              <w:t>rencana pembuktian</w:t>
            </w:r>
            <w:r>
              <w:rPr>
                <w:rFonts w:ascii="Times New Roman" w:hAnsi="Times New Roman"/>
                <w:sz w:val="24"/>
              </w:rPr>
              <w:t xml:space="preserve"> validitas diskriminan (bukan hanya menyebut keterbatasan)</w:t>
            </w:r>
          </w:p>
        </w:tc>
      </w:tr>
      <w:tr>
        <w:tc>
          <w:tcPr>
            <w:tcW w:type="dxa" w:w="2646"/>
          </w:tcPr>
          <w:p>
            <w:pPr>
              <w:spacing w:after="40" w:line="240" w:lineRule="auto"/>
            </w:pPr>
            <w:r>
              <w:rPr>
                <w:rFonts w:ascii="Times New Roman" w:hAnsi="Times New Roman"/>
                <w:sz w:val="24"/>
              </w:rPr>
              <w:t>Lampiran 1: Instrumen &amp; lembar informasi</w:t>
            </w:r>
          </w:p>
        </w:tc>
        <w:tc>
          <w:tcPr>
            <w:tcW w:type="dxa" w:w="2646"/>
          </w:tcPr>
          <w:p>
            <w:pPr>
              <w:spacing w:after="40" w:line="240" w:lineRule="auto"/>
            </w:pPr>
            <w:r>
              <w:rPr>
                <w:rFonts w:ascii="Times New Roman" w:hAnsi="Times New Roman"/>
                <w:b/>
                <w:sz w:val="24"/>
              </w:rPr>
              <w:t>B</w:t>
            </w:r>
          </w:p>
        </w:tc>
        <w:tc>
          <w:tcPr>
            <w:tcW w:type="dxa" w:w="2646"/>
          </w:tcPr>
          <w:p>
            <w:pPr>
              <w:spacing w:after="40" w:line="240" w:lineRule="auto"/>
            </w:pPr>
            <w:r>
              <w:rPr>
                <w:rFonts w:ascii="Times New Roman" w:hAnsi="Times New Roman"/>
                <w:sz w:val="24"/>
              </w:rPr>
              <w:t>Pindahkan apa adanya, lalu audit item satu per satu dengan matriks Bagian 6.1</w:t>
            </w:r>
          </w:p>
        </w:tc>
      </w:tr>
      <w:tr>
        <w:tc>
          <w:tcPr>
            <w:tcW w:type="dxa" w:w="2646"/>
          </w:tcPr>
          <w:p>
            <w:pPr>
              <w:spacing w:after="40" w:line="240" w:lineRule="auto"/>
            </w:pPr>
            <w:r>
              <w:rPr>
                <w:rFonts w:ascii="Times New Roman" w:hAnsi="Times New Roman"/>
                <w:sz w:val="24"/>
              </w:rPr>
              <w:t>Lampiran 2: Rencana analisis &amp; pemeriksaan kualitas data</w:t>
            </w:r>
          </w:p>
        </w:tc>
        <w:tc>
          <w:tcPr>
            <w:tcW w:type="dxa" w:w="2646"/>
          </w:tcPr>
          <w:p>
            <w:pPr>
              <w:spacing w:after="40" w:line="240" w:lineRule="auto"/>
            </w:pPr>
            <w:r>
              <w:rPr>
                <w:rFonts w:ascii="Times New Roman" w:hAnsi="Times New Roman"/>
                <w:sz w:val="24"/>
              </w:rPr>
              <w:t>B + A</w:t>
            </w:r>
          </w:p>
        </w:tc>
        <w:tc>
          <w:tcPr>
            <w:tcW w:type="dxa" w:w="2646"/>
          </w:tcPr>
          <w:p>
            <w:pPr>
              <w:spacing w:after="40" w:line="240" w:lineRule="auto"/>
            </w:pPr>
            <w:r>
              <w:rPr>
                <w:rFonts w:ascii="Times New Roman" w:hAnsi="Times New Roman"/>
                <w:sz w:val="24"/>
              </w:rPr>
              <w:t>Tambahkan aturan keputusan bila HTMT gagal (lihat 6.3)</w:t>
            </w:r>
          </w:p>
        </w:tc>
      </w:tr>
      <w:tr>
        <w:tc>
          <w:tcPr>
            <w:tcW w:type="dxa" w:w="2646"/>
          </w:tcPr>
          <w:p>
            <w:pPr>
              <w:spacing w:after="40" w:line="240" w:lineRule="auto"/>
            </w:pPr>
            <w:r>
              <w:rPr>
                <w:rFonts w:ascii="Times New Roman" w:hAnsi="Times New Roman"/>
                <w:sz w:val="24"/>
              </w:rPr>
              <w:t>Lampiran 3–5: Protokol literatur, biaya, jadwal</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Pertahankan; sesuaikan jadwal bila pilot ditambah</w:t>
            </w:r>
          </w:p>
        </w:tc>
      </w:tr>
      <w:tr>
        <w:tc>
          <w:tcPr>
            <w:tcW w:type="dxa" w:w="2646"/>
          </w:tcPr>
          <w:p>
            <w:pPr>
              <w:spacing w:after="40" w:line="240" w:lineRule="auto"/>
            </w:pPr>
            <w:r>
              <w:rPr>
                <w:rFonts w:ascii="Times New Roman" w:hAnsi="Times New Roman"/>
                <w:sz w:val="24"/>
              </w:rPr>
              <w:t>Daftar pustaka</w:t>
            </w:r>
          </w:p>
        </w:tc>
        <w:tc>
          <w:tcPr>
            <w:tcW w:type="dxa" w:w="2646"/>
          </w:tcPr>
          <w:p>
            <w:pPr>
              <w:spacing w:after="40" w:line="240" w:lineRule="auto"/>
            </w:pPr>
            <w:r>
              <w:rPr>
                <w:rFonts w:ascii="Times New Roman" w:hAnsi="Times New Roman"/>
                <w:sz w:val="24"/>
              </w:rPr>
              <w:t>A</w:t>
            </w:r>
          </w:p>
        </w:tc>
        <w:tc>
          <w:tcPr>
            <w:tcW w:type="dxa" w:w="2646"/>
          </w:tcPr>
          <w:p>
            <w:pPr>
              <w:spacing w:after="40" w:line="240" w:lineRule="auto"/>
            </w:pPr>
            <w:r>
              <w:rPr>
                <w:rFonts w:ascii="Times New Roman" w:hAnsi="Times New Roman"/>
                <w:sz w:val="24"/>
              </w:rPr>
              <w:t>Satukan, buang entri ganda, pastikan setiap sitasi di teks ada entrinya</w:t>
            </w:r>
          </w:p>
        </w:tc>
      </w:tr>
    </w:tbl>
    <w:p/>
    <w:p>
      <w:pPr>
        <w:pStyle w:val="Heading2"/>
      </w:pPr>
      <w:r>
        <w:rPr>
          <w:rFonts w:ascii="Times New Roman" w:hAnsi="Times New Roman"/>
          <w:sz w:val="24"/>
        </w:rPr>
        <w:t>5. Kelemahan &amp; risiko yang saya lihat dari kedua berkas</w:t>
      </w:r>
    </w:p>
    <w:p>
      <w:pPr>
        <w:pStyle w:val="ListNumber"/>
        <w:spacing w:after="40" w:line="360" w:lineRule="auto"/>
      </w:pPr>
      <w:r>
        <w:rPr>
          <w:rFonts w:ascii="Times New Roman" w:hAnsi="Times New Roman"/>
          <w:b/>
          <w:sz w:val="24"/>
        </w:rPr>
        <w:t>Dua berkas, dua istilah.</w:t>
      </w:r>
      <w:r>
        <w:rPr>
          <w:rFonts w:ascii="Times New Roman" w:hAnsi="Times New Roman"/>
          <w:sz w:val="24"/>
        </w:rPr>
        <w:t xml:space="preserve"> "digital" vs "daring"; "advokasi merek digital" vs "kesediaan advokasi merek digital". Ini bukan masalah gaya semata — pada penomoran konstruk bisa memicu pertanyaan penguji. → Buat glosarium tunggal, lalu cari-ganti menyeluruh.</w:t>
      </w:r>
    </w:p>
    <w:p>
      <w:pPr>
        <w:pStyle w:val="ListNumber"/>
        <w:spacing w:after="40" w:line="360" w:lineRule="auto"/>
      </w:pPr>
      <w:r>
        <w:rPr>
          <w:rFonts w:ascii="Times New Roman" w:hAnsi="Times New Roman"/>
          <w:b/>
          <w:sz w:val="24"/>
        </w:rPr>
        <w:t>Judul Ringkasan berbeda penekanan.</w:t>
      </w:r>
      <w:r>
        <w:rPr>
          <w:rFonts w:ascii="Times New Roman" w:hAnsi="Times New Roman"/>
          <w:sz w:val="24"/>
        </w:rPr>
        <w:t xml:space="preserve"> A menyebut S-O-R sejak Ringkasan; B tidak. Penguji yang membaca Ringkasan B lebih dulu bisa salah menyimpulkan kerangka utama. → Pakai versi A.</w:t>
      </w:r>
    </w:p>
    <w:p>
      <w:pPr>
        <w:pStyle w:val="ListNumber"/>
        <w:spacing w:after="40" w:line="360" w:lineRule="auto"/>
      </w:pPr>
      <w:r>
        <w:rPr>
          <w:rFonts w:ascii="Times New Roman" w:hAnsi="Times New Roman"/>
          <w:b/>
          <w:sz w:val="24"/>
        </w:rPr>
        <w:t>Risiko HP–AM dan KI–HP belum dikunci pada tingkat item</w:t>
      </w:r>
      <w:r>
        <w:rPr>
          <w:rFonts w:ascii="Times New Roman" w:hAnsi="Times New Roman"/>
          <w:sz w:val="24"/>
        </w:rPr>
        <w:t xml:space="preserve"> (temuan utama LeapSpace). Selama belum dikunci, validitas diskriminan jadi taruhan, bukan rancangan.</w:t>
      </w:r>
    </w:p>
    <w:p>
      <w:pPr>
        <w:pStyle w:val="ListNumber"/>
        <w:spacing w:after="40" w:line="360" w:lineRule="auto"/>
      </w:pPr>
      <w:r>
        <w:rPr>
          <w:rFonts w:ascii="Times New Roman" w:hAnsi="Times New Roman"/>
          <w:b/>
          <w:sz w:val="24"/>
        </w:rPr>
        <w:t>Klaim kausal masih kuat di beberapa kalimat</w:t>
      </w:r>
      <w:r>
        <w:rPr>
          <w:rFonts w:ascii="Times New Roman" w:hAnsi="Times New Roman"/>
          <w:sz w:val="24"/>
        </w:rPr>
        <w:t xml:space="preserve"> ("berpengaruh", "mendorong", "membentuk"). Desain potong lintang tidak menopangnya.</w:t>
      </w:r>
    </w:p>
    <w:p>
      <w:pPr>
        <w:pStyle w:val="ListNumber"/>
        <w:spacing w:after="40" w:line="360" w:lineRule="auto"/>
      </w:pPr>
      <w:r>
        <w:rPr>
          <w:rFonts w:ascii="Times New Roman" w:hAnsi="Times New Roman"/>
          <w:b/>
          <w:sz w:val="24"/>
        </w:rPr>
        <w:t>Validitas diskriminan disebut sebagai rencana, belum sebagai prosedur berambang batas dan berkonsekuensi.</w:t>
      </w:r>
      <w:r>
        <w:rPr>
          <w:rFonts w:ascii="Times New Roman" w:hAnsi="Times New Roman"/>
          <w:sz w:val="24"/>
        </w:rPr>
        <w:t xml:space="preserve"> Perlu aturan: ambang apa, diukur kapan, dan apa tindakannya bila gagal.</w:t>
      </w:r>
    </w:p>
    <w:p>
      <w:pPr>
        <w:pStyle w:val="ListNumber"/>
        <w:spacing w:after="40" w:line="360" w:lineRule="auto"/>
      </w:pPr>
      <w:r>
        <w:rPr>
          <w:rFonts w:ascii="Times New Roman" w:hAnsi="Times New Roman"/>
          <w:b/>
          <w:sz w:val="24"/>
        </w:rPr>
        <w:t>Empat butir global</w:t>
      </w:r>
      <w:r>
        <w:rPr>
          <w:rFonts w:ascii="Times New Roman" w:hAnsi="Times New Roman"/>
          <w:sz w:val="24"/>
        </w:rPr>
        <w:t xml:space="preserve"> sudah ada untuk pemeriksaan redundansi — ini kekuatan; pastikan posisinya dijelaskan di Lampiran 2 dan hasilnya dilaporkan.</w:t>
      </w:r>
    </w:p>
    <w:p>
      <w:pPr>
        <w:pStyle w:val="ListNumber"/>
        <w:spacing w:after="40" w:line="360" w:lineRule="auto"/>
      </w:pPr>
      <w:r>
        <w:rPr>
          <w:rFonts w:ascii="Times New Roman" w:hAnsi="Times New Roman"/>
          <w:b/>
          <w:sz w:val="24"/>
        </w:rPr>
        <w:t>Berkas pendukung tidak lengkap di folder Drive.</w:t>
      </w:r>
      <w:r>
        <w:rPr>
          <w:rFonts w:ascii="Times New Roman" w:hAnsi="Times New Roman"/>
          <w:sz w:val="24"/>
        </w:rPr>
        <w:t xml:space="preserve"> Berkas </w:t>
      </w:r>
      <w:r>
        <w:rPr>
          <w:rFonts w:ascii="Times New Roman" w:hAnsi="Times New Roman"/>
          <w:sz w:val="20"/>
        </w:rPr>
        <w:t>PROPOSAL_DISERTASI_TANPA_MODERATOR…</w:t>
      </w:r>
      <w:r>
        <w:rPr>
          <w:rFonts w:ascii="Times New Roman" w:hAnsi="Times New Roman"/>
          <w:sz w:val="24"/>
        </w:rPr>
        <w:t xml:space="preserve"> dan </w:t>
      </w:r>
      <w:r>
        <w:rPr>
          <w:rFonts w:ascii="Times New Roman" w:hAnsi="Times New Roman"/>
          <w:sz w:val="20"/>
        </w:rPr>
        <w:t>Comparison_of_dissertation_proposal_versions_LeapSpace.pdf</w:t>
      </w:r>
      <w:r>
        <w:rPr>
          <w:rFonts w:ascii="Times New Roman" w:hAnsi="Times New Roman"/>
          <w:sz w:val="24"/>
        </w:rPr>
        <w:t xml:space="preserve"> belum ada. Yang kedua berisi perbandingan versi yang akan membuat peta integrasi lebih presisi.</w:t>
      </w:r>
    </w:p>
    <w:p>
      <w:pPr>
        <w:pStyle w:val="Heading2"/>
      </w:pPr>
      <w:r>
        <w:rPr>
          <w:rFonts w:ascii="Times New Roman" w:hAnsi="Times New Roman"/>
          <w:sz w:val="24"/>
        </w:rPr>
        <w:t>6. Tiga penghambat kesiapan dan cara membereskannya</w:t>
      </w:r>
    </w:p>
    <w:p>
      <w:pPr>
        <w:pStyle w:val="Heading3"/>
      </w:pPr>
      <w:r>
        <w:rPr>
          <w:rFonts w:ascii="Times New Roman" w:hAnsi="Times New Roman"/>
          <w:sz w:val="24"/>
        </w:rPr>
        <w:t>6.1 Batas konstruk harus dikunci sampai tingkat item</w:t>
      </w:r>
    </w:p>
    <w:p>
      <w:r>
        <w:rPr>
          <w:rFonts w:ascii="Times New Roman" w:hAnsi="Times New Roman"/>
          <w:sz w:val="24"/>
        </w:rPr>
        <w:t xml:space="preserve">LeapSpace menyebut risiko tumpang-tindih </w:t>
      </w:r>
      <w:r>
        <w:rPr>
          <w:rFonts w:ascii="Times New Roman" w:hAnsi="Times New Roman"/>
          <w:b/>
          <w:sz w:val="24"/>
        </w:rPr>
        <w:t>HP vs AM</w:t>
      </w:r>
      <w:r>
        <w:rPr>
          <w:rFonts w:ascii="Times New Roman" w:hAnsi="Times New Roman"/>
          <w:sz w:val="24"/>
        </w:rPr>
        <w:t xml:space="preserve"> dan </w:t>
      </w:r>
      <w:r>
        <w:rPr>
          <w:rFonts w:ascii="Times New Roman" w:hAnsi="Times New Roman"/>
          <w:b/>
          <w:sz w:val="24"/>
        </w:rPr>
        <w:t>KI vs HP</w:t>
      </w:r>
      <w:r>
        <w:rPr>
          <w:rFonts w:ascii="Times New Roman" w:hAnsi="Times New Roman"/>
          <w:sz w:val="24"/>
        </w:rPr>
        <w:t xml:space="preserve">. Akarnya: keduanya menyangkut "figur" dan bersifat evaluatif. Penyelesaiannya bukan menambah teori, melainkan </w:t>
      </w:r>
      <w:r>
        <w:rPr>
          <w:rFonts w:ascii="Times New Roman" w:hAnsi="Times New Roman"/>
          <w:b/>
          <w:sz w:val="24"/>
        </w:rPr>
        <w:t>audit item</w:t>
      </w:r>
      <w:r>
        <w:rPr>
          <w:rFonts w:ascii="Times New Roman" w:hAnsi="Times New Roman"/>
          <w:sz w:val="24"/>
        </w:rPr>
        <w:t xml:space="preserve"> dengan aturan objek penilaian:</w:t>
      </w:r>
    </w:p>
    <w:tbl>
      <w:tblPr>
        <w:tblStyle w:val="TableGrid"/>
        <w:tblW w:type="auto" w:w="0"/>
        <w:tblLayout w:type="autofit"/>
        <w:tblLook w:firstColumn="1" w:firstRow="1" w:lastColumn="0" w:lastRow="0" w:noHBand="0" w:noVBand="1" w:val="04A0"/>
      </w:tblPr>
      <w:tblGrid>
        <w:gridCol w:w="1587"/>
        <w:gridCol w:w="1587"/>
        <w:gridCol w:w="1587"/>
        <w:gridCol w:w="1587"/>
        <w:gridCol w:w="1587"/>
      </w:tblGrid>
      <w:tr>
        <w:tc>
          <w:tcPr>
            <w:tcW w:type="dxa" w:w="1587"/>
          </w:tcPr>
          <w:p>
            <w:pPr>
              <w:spacing w:after="40" w:line="240" w:lineRule="auto"/>
            </w:pPr>
            <w:r>
              <w:rPr>
                <w:rFonts w:ascii="Times New Roman" w:hAnsi="Times New Roman"/>
                <w:b/>
                <w:sz w:val="24"/>
              </w:rPr>
              <w:t>Konstruk</w:t>
            </w:r>
          </w:p>
        </w:tc>
        <w:tc>
          <w:tcPr>
            <w:tcW w:type="dxa" w:w="1587"/>
          </w:tcPr>
          <w:p>
            <w:pPr>
              <w:spacing w:after="40" w:line="240" w:lineRule="auto"/>
            </w:pPr>
            <w:r>
              <w:rPr>
                <w:rFonts w:ascii="Times New Roman" w:hAnsi="Times New Roman"/>
                <w:b/>
                <w:sz w:val="24"/>
              </w:rPr>
              <w:t>Objek penilaian (subjek kalimat)</w:t>
            </w:r>
          </w:p>
        </w:tc>
        <w:tc>
          <w:tcPr>
            <w:tcW w:type="dxa" w:w="1587"/>
          </w:tcPr>
          <w:p>
            <w:pPr>
              <w:spacing w:after="40" w:line="240" w:lineRule="auto"/>
            </w:pPr>
            <w:r>
              <w:rPr>
                <w:rFonts w:ascii="Times New Roman" w:hAnsi="Times New Roman"/>
                <w:b/>
                <w:sz w:val="24"/>
              </w:rPr>
              <w:t>Boleh menyebut</w:t>
            </w:r>
          </w:p>
        </w:tc>
        <w:tc>
          <w:tcPr>
            <w:tcW w:type="dxa" w:w="1587"/>
          </w:tcPr>
          <w:p>
            <w:pPr>
              <w:spacing w:after="40" w:line="240" w:lineRule="auto"/>
            </w:pPr>
            <w:r>
              <w:rPr>
                <w:rFonts w:ascii="Times New Roman" w:hAnsi="Times New Roman"/>
                <w:b/>
                <w:sz w:val="24"/>
              </w:rPr>
              <w:t>Dilarang menyebut</w:t>
            </w:r>
          </w:p>
        </w:tc>
        <w:tc>
          <w:tcPr>
            <w:tcW w:type="dxa" w:w="1587"/>
          </w:tcPr>
          <w:p>
            <w:pPr>
              <w:spacing w:after="40" w:line="240" w:lineRule="auto"/>
            </w:pPr>
            <w:r>
              <w:rPr>
                <w:rFonts w:ascii="Times New Roman" w:hAnsi="Times New Roman"/>
                <w:b/>
                <w:sz w:val="24"/>
              </w:rPr>
              <w:t>Aturan tulis ulang</w:t>
            </w:r>
          </w:p>
        </w:tc>
      </w:tr>
      <w:tr>
        <w:tc>
          <w:tcPr>
            <w:tcW w:type="dxa" w:w="1587"/>
          </w:tcPr>
          <w:p>
            <w:pPr>
              <w:spacing w:after="40" w:line="240" w:lineRule="auto"/>
            </w:pPr>
            <w:r>
              <w:rPr>
                <w:rFonts w:ascii="Times New Roman" w:hAnsi="Times New Roman"/>
                <w:b/>
                <w:sz w:val="24"/>
              </w:rPr>
              <w:t>KI</w:t>
            </w:r>
          </w:p>
        </w:tc>
        <w:tc>
          <w:tcPr>
            <w:tcW w:type="dxa" w:w="1587"/>
          </w:tcPr>
          <w:p>
            <w:pPr>
              <w:spacing w:after="40" w:line="240" w:lineRule="auto"/>
            </w:pPr>
            <w:r>
              <w:rPr>
                <w:rFonts w:ascii="Times New Roman" w:hAnsi="Times New Roman"/>
                <w:sz w:val="24"/>
              </w:rPr>
              <w:t>Influencer sebagai sumber informasi</w:t>
            </w:r>
          </w:p>
        </w:tc>
        <w:tc>
          <w:tcPr>
            <w:tcW w:type="dxa" w:w="1587"/>
          </w:tcPr>
          <w:p>
            <w:pPr>
              <w:spacing w:after="40" w:line="240" w:lineRule="auto"/>
            </w:pPr>
            <w:r>
              <w:rPr>
                <w:rFonts w:ascii="Times New Roman" w:hAnsi="Times New Roman"/>
                <w:sz w:val="24"/>
              </w:rPr>
              <w:t xml:space="preserve">Keahlian, keterpercayaan, daya tarik </w:t>
            </w:r>
            <w:r>
              <w:rPr>
                <w:rFonts w:ascii="Times New Roman" w:hAnsi="Times New Roman"/>
                <w:b/>
                <w:sz w:val="24"/>
              </w:rPr>
              <w:t>influencer</w:t>
            </w:r>
          </w:p>
        </w:tc>
        <w:tc>
          <w:tcPr>
            <w:tcW w:type="dxa" w:w="1587"/>
          </w:tcPr>
          <w:p>
            <w:pPr>
              <w:spacing w:after="40" w:line="240" w:lineRule="auto"/>
            </w:pPr>
            <w:r>
              <w:rPr>
                <w:rFonts w:ascii="Times New Roman" w:hAnsi="Times New Roman"/>
                <w:sz w:val="24"/>
              </w:rPr>
              <w:t>Merek, produk, diri responden</w:t>
            </w:r>
          </w:p>
        </w:tc>
        <w:tc>
          <w:tcPr>
            <w:tcW w:type="dxa" w:w="1587"/>
          </w:tcPr>
          <w:p>
            <w:pPr>
              <w:spacing w:after="40" w:line="240" w:lineRule="auto"/>
            </w:pPr>
            <w:r>
              <w:rPr>
                <w:rFonts w:ascii="Times New Roman" w:hAnsi="Times New Roman"/>
                <w:sz w:val="24"/>
              </w:rPr>
              <w:t>Setiap butir harus bisa dijawab tanpa mengetahui merek apa pun</w:t>
            </w:r>
          </w:p>
        </w:tc>
      </w:tr>
      <w:tr>
        <w:tc>
          <w:tcPr>
            <w:tcW w:type="dxa" w:w="1587"/>
          </w:tcPr>
          <w:p>
            <w:pPr>
              <w:spacing w:after="40" w:line="240" w:lineRule="auto"/>
            </w:pPr>
            <w:r>
              <w:rPr>
                <w:rFonts w:ascii="Times New Roman" w:hAnsi="Times New Roman"/>
                <w:b/>
                <w:sz w:val="24"/>
              </w:rPr>
              <w:t>HP</w:t>
            </w:r>
          </w:p>
        </w:tc>
        <w:tc>
          <w:tcPr>
            <w:tcW w:type="dxa" w:w="1587"/>
          </w:tcPr>
          <w:p>
            <w:pPr>
              <w:spacing w:after="40" w:line="240" w:lineRule="auto"/>
            </w:pPr>
            <w:r>
              <w:rPr>
                <w:rFonts w:ascii="Times New Roman" w:hAnsi="Times New Roman"/>
                <w:sz w:val="24"/>
              </w:rPr>
              <w:t>Hubungan responden–influencer</w:t>
            </w:r>
          </w:p>
        </w:tc>
        <w:tc>
          <w:tcPr>
            <w:tcW w:type="dxa" w:w="1587"/>
          </w:tcPr>
          <w:p>
            <w:pPr>
              <w:spacing w:after="40" w:line="240" w:lineRule="auto"/>
            </w:pPr>
            <w:r>
              <w:rPr>
                <w:rFonts w:ascii="Times New Roman" w:hAnsi="Times New Roman"/>
                <w:sz w:val="24"/>
              </w:rPr>
              <w:t>Kedekatan emosional, rasa mengenal, kesetiaan mengikuti</w:t>
            </w:r>
          </w:p>
        </w:tc>
        <w:tc>
          <w:tcPr>
            <w:tcW w:type="dxa" w:w="1587"/>
          </w:tcPr>
          <w:p>
            <w:pPr>
              <w:spacing w:after="40" w:line="240" w:lineRule="auto"/>
            </w:pPr>
            <w:r>
              <w:rPr>
                <w:rFonts w:ascii="Times New Roman" w:hAnsi="Times New Roman"/>
                <w:sz w:val="24"/>
              </w:rPr>
              <w:t>Sifat/kualitas merek; sikap responden terhadap merek</w:t>
            </w:r>
          </w:p>
        </w:tc>
        <w:tc>
          <w:tcPr>
            <w:tcW w:type="dxa" w:w="1587"/>
          </w:tcPr>
          <w:p>
            <w:pPr>
              <w:spacing w:after="40" w:line="240" w:lineRule="auto"/>
            </w:pPr>
            <w:r>
              <w:rPr>
                <w:rFonts w:ascii="Times New Roman" w:hAnsi="Times New Roman"/>
                <w:sz w:val="24"/>
              </w:rPr>
              <w:t>Butir HP tidak boleh menyebut nama/kualitas merek</w:t>
            </w:r>
          </w:p>
        </w:tc>
      </w:tr>
      <w:tr>
        <w:tc>
          <w:tcPr>
            <w:tcW w:type="dxa" w:w="1587"/>
          </w:tcPr>
          <w:p>
            <w:pPr>
              <w:spacing w:after="40" w:line="240" w:lineRule="auto"/>
            </w:pPr>
            <w:r>
              <w:rPr>
                <w:rFonts w:ascii="Times New Roman" w:hAnsi="Times New Roman"/>
                <w:b/>
                <w:sz w:val="24"/>
              </w:rPr>
              <w:t>AM</w:t>
            </w:r>
          </w:p>
        </w:tc>
        <w:tc>
          <w:tcPr>
            <w:tcW w:type="dxa" w:w="1587"/>
          </w:tcPr>
          <w:p>
            <w:pPr>
              <w:spacing w:after="40" w:line="240" w:lineRule="auto"/>
            </w:pPr>
            <w:r>
              <w:rPr>
                <w:rFonts w:ascii="Times New Roman" w:hAnsi="Times New Roman"/>
                <w:sz w:val="24"/>
              </w:rPr>
              <w:t>Merek acuan</w:t>
            </w:r>
          </w:p>
        </w:tc>
        <w:tc>
          <w:tcPr>
            <w:tcW w:type="dxa" w:w="1587"/>
          </w:tcPr>
          <w:p>
            <w:pPr>
              <w:spacing w:after="40" w:line="240" w:lineRule="auto"/>
            </w:pPr>
            <w:r>
              <w:rPr>
                <w:rFonts w:ascii="Times New Roman" w:hAnsi="Times New Roman"/>
                <w:sz w:val="24"/>
              </w:rPr>
              <w:t xml:space="preserve">Kontinuitas, kredibilitas merek, integritas, simbolisme </w:t>
            </w:r>
            <w:r>
              <w:rPr>
                <w:rFonts w:ascii="Times New Roman" w:hAnsi="Times New Roman"/>
                <w:b/>
                <w:sz w:val="24"/>
              </w:rPr>
              <w:t>merek</w:t>
            </w:r>
          </w:p>
        </w:tc>
        <w:tc>
          <w:tcPr>
            <w:tcW w:type="dxa" w:w="1587"/>
          </w:tcPr>
          <w:p>
            <w:pPr>
              <w:spacing w:after="40" w:line="240" w:lineRule="auto"/>
            </w:pPr>
            <w:r>
              <w:rPr>
                <w:rFonts w:ascii="Times New Roman" w:hAnsi="Times New Roman"/>
                <w:sz w:val="24"/>
              </w:rPr>
              <w:t>Kualitas influencer, hubungan dengan influencer</w:t>
            </w:r>
          </w:p>
        </w:tc>
        <w:tc>
          <w:tcPr>
            <w:tcW w:type="dxa" w:w="1587"/>
          </w:tcPr>
          <w:p>
            <w:pPr>
              <w:spacing w:after="40" w:line="240" w:lineRule="auto"/>
            </w:pPr>
            <w:r>
              <w:rPr>
                <w:rFonts w:ascii="Times New Roman" w:hAnsi="Times New Roman"/>
                <w:sz w:val="24"/>
              </w:rPr>
              <w:t>Butir AM harus tetap bermakna meski responden tidak mengikuti influencer mana pun</w:t>
            </w:r>
          </w:p>
        </w:tc>
      </w:tr>
      <w:tr>
        <w:tc>
          <w:tcPr>
            <w:tcW w:type="dxa" w:w="1587"/>
          </w:tcPr>
          <w:p>
            <w:pPr>
              <w:spacing w:after="40" w:line="240" w:lineRule="auto"/>
            </w:pPr>
            <w:r>
              <w:rPr>
                <w:rFonts w:ascii="Times New Roman" w:hAnsi="Times New Roman"/>
                <w:b/>
                <w:sz w:val="24"/>
              </w:rPr>
              <w:t>AMD</w:t>
            </w:r>
          </w:p>
        </w:tc>
        <w:tc>
          <w:tcPr>
            <w:tcW w:type="dxa" w:w="1587"/>
          </w:tcPr>
          <w:p>
            <w:pPr>
              <w:spacing w:after="40" w:line="240" w:lineRule="auto"/>
            </w:pPr>
            <w:r>
              <w:rPr>
                <w:rFonts w:ascii="Times New Roman" w:hAnsi="Times New Roman"/>
                <w:sz w:val="24"/>
              </w:rPr>
              <w:t>Niat/pernyataan diri responden</w:t>
            </w:r>
          </w:p>
        </w:tc>
        <w:tc>
          <w:tcPr>
            <w:tcW w:type="dxa" w:w="1587"/>
          </w:tcPr>
          <w:p>
            <w:pPr>
              <w:spacing w:after="40" w:line="240" w:lineRule="auto"/>
            </w:pPr>
            <w:r>
              <w:rPr>
                <w:rFonts w:ascii="Times New Roman" w:hAnsi="Times New Roman"/>
                <w:sz w:val="24"/>
              </w:rPr>
              <w:t xml:space="preserve">Kesediaan merekomendasikan, membagikan konten, membela </w:t>
            </w:r>
            <w:r>
              <w:rPr>
                <w:rFonts w:ascii="Times New Roman" w:hAnsi="Times New Roman"/>
                <w:b/>
                <w:sz w:val="24"/>
              </w:rPr>
              <w:t>merek</w:t>
            </w:r>
          </w:p>
        </w:tc>
        <w:tc>
          <w:tcPr>
            <w:tcW w:type="dxa" w:w="1587"/>
          </w:tcPr>
          <w:p>
            <w:pPr>
              <w:spacing w:after="40" w:line="240" w:lineRule="auto"/>
            </w:pPr>
            <w:r>
              <w:rPr>
                <w:rFonts w:ascii="Times New Roman" w:hAnsi="Times New Roman"/>
                <w:sz w:val="24"/>
              </w:rPr>
              <w:t>Penilaian atas orang lain; penilaian atas influencer</w:t>
            </w:r>
          </w:p>
        </w:tc>
        <w:tc>
          <w:tcPr>
            <w:tcW w:type="dxa" w:w="1587"/>
          </w:tcPr>
          <w:p>
            <w:pPr>
              <w:spacing w:after="40" w:line="240" w:lineRule="auto"/>
            </w:pPr>
            <w:r>
              <w:rPr>
                <w:rFonts w:ascii="Times New Roman" w:hAnsi="Times New Roman"/>
                <w:sz w:val="24"/>
              </w:rPr>
              <w:t xml:space="preserve">Butir AMD adalah pernyataan tentang </w:t>
            </w:r>
            <w:r>
              <w:rPr>
                <w:rFonts w:ascii="Times New Roman" w:hAnsi="Times New Roman"/>
                <w:b/>
                <w:sz w:val="24"/>
              </w:rPr>
              <w:t>diri responden</w:t>
            </w:r>
            <w:r>
              <w:rPr>
                <w:rFonts w:ascii="Times New Roman" w:hAnsi="Times New Roman"/>
                <w:sz w:val="24"/>
              </w:rPr>
              <w:t>, bukan penilaian</w:t>
            </w:r>
          </w:p>
        </w:tc>
      </w:tr>
    </w:tbl>
    <w:p/>
    <w:p>
      <w:r>
        <w:rPr>
          <w:rFonts w:ascii="Times New Roman" w:hAnsi="Times New Roman"/>
          <w:b/>
          <w:sz w:val="24"/>
        </w:rPr>
        <w:t>Uji cepat per butir (lakukan untuk 39 butir):</w:t>
      </w:r>
      <w:r>
        <w:rPr>
          <w:rFonts w:ascii="Times New Roman" w:hAnsi="Times New Roman"/>
          <w:sz w:val="24"/>
        </w:rPr>
        <w:t xml:space="preserve"> (1) Siapa objek penilaiannya? (2) Bila nama merek/influencer ditukar dengan objek lain, apakah butir masih logis? (3) Apakah butir ini bisa dijawab tinggi pada satu konstruk tanpa menaikkan konstruk tetangga secara definisional? Bila ada butir yang gagal pada uji (3), tulis ulang — jangan dihapus sebelum dicoba rumuskan kembali.</w:t>
      </w:r>
    </w:p>
    <w:p>
      <w:r>
        <w:rPr>
          <w:rFonts w:ascii="Times New Roman" w:hAnsi="Times New Roman"/>
          <w:b/>
          <w:sz w:val="24"/>
        </w:rPr>
        <w:t>Bukti yang harus dilaporkan:</w:t>
      </w:r>
      <w:r>
        <w:rPr>
          <w:rFonts w:ascii="Times New Roman" w:hAnsi="Times New Roman"/>
          <w:sz w:val="24"/>
        </w:rPr>
        <w:t xml:space="preserve"> HTMT antarkonstruk </w:t>
      </w:r>
      <w:r>
        <w:rPr>
          <w:rFonts w:ascii="Times New Roman" w:hAnsi="Times New Roman"/>
          <w:b/>
          <w:sz w:val="24"/>
        </w:rPr>
        <w:t>beserta interval kepercayaan bootstrap</w:t>
      </w:r>
      <w:r>
        <w:rPr>
          <w:rFonts w:ascii="Times New Roman" w:hAnsi="Times New Roman"/>
          <w:sz w:val="24"/>
        </w:rPr>
        <w:t>, matriks Fornell–Larcker, dan cross-loading. Khusus pasangan yang secara konseptual berdekatan (HP–AM, KI–HP), tetapkan ambang lebih ketat dan laporkan apa adanya.</w:t>
      </w:r>
    </w:p>
    <w:p>
      <w:pPr>
        <w:pStyle w:val="Heading3"/>
      </w:pPr>
      <w:r>
        <w:rPr>
          <w:rFonts w:ascii="Times New Roman" w:hAnsi="Times New Roman"/>
          <w:sz w:val="24"/>
        </w:rPr>
        <w:t>6.2 Melunakkan klaim kausal</w:t>
      </w:r>
    </w:p>
    <w:p>
      <w:r>
        <w:rPr>
          <w:rFonts w:ascii="Times New Roman" w:hAnsi="Times New Roman"/>
          <w:sz w:val="24"/>
        </w:rPr>
        <w:t xml:space="preserve">Desain: survei daring potong lintang, satu gelombang, tanpa manipulasi. Tiga syarat kausalitas tidak terpenuhi (urutan waktu, kontrol variabel pengganggu, manipulasi). Terapkan </w:t>
      </w:r>
      <w:r>
        <w:rPr>
          <w:rFonts w:ascii="Times New Roman" w:hAnsi="Times New Roman"/>
          <w:b/>
          <w:sz w:val="24"/>
        </w:rPr>
        <w:t>disiplin bahasa</w:t>
      </w:r>
      <w:r>
        <w:rPr>
          <w:rFonts w:ascii="Times New Roman" w:hAnsi="Times New Roman"/>
          <w:sz w:val="24"/>
        </w:rPr>
        <w:t xml:space="preserve"> berikut secara konsisten di seluruh naskah, Ringkasan, dan slide seminar:</w:t>
      </w:r>
    </w:p>
    <w:tbl>
      <w:tblPr>
        <w:tblStyle w:val="TableGrid"/>
        <w:tblW w:type="auto" w:w="0"/>
        <w:tblLayout w:type="autofit"/>
        <w:tblLook w:firstColumn="1" w:firstRow="1" w:lastColumn="0" w:lastRow="0" w:noHBand="0" w:noVBand="1" w:val="04A0"/>
      </w:tblPr>
      <w:tblGrid>
        <w:gridCol w:w="3968"/>
        <w:gridCol w:w="3968"/>
      </w:tblGrid>
      <w:tr>
        <w:tc>
          <w:tcPr>
            <w:tcW w:type="dxa" w:w="3968"/>
          </w:tcPr>
          <w:p>
            <w:pPr>
              <w:spacing w:after="40" w:line="240" w:lineRule="auto"/>
            </w:pPr>
            <w:r>
              <w:rPr>
                <w:rFonts w:ascii="Times New Roman" w:hAnsi="Times New Roman"/>
                <w:b/>
                <w:sz w:val="24"/>
              </w:rPr>
              <w:t>Hindari</w:t>
            </w:r>
          </w:p>
        </w:tc>
        <w:tc>
          <w:tcPr>
            <w:tcW w:type="dxa" w:w="3968"/>
          </w:tcPr>
          <w:p>
            <w:pPr>
              <w:spacing w:after="40" w:line="240" w:lineRule="auto"/>
            </w:pPr>
            <w:r>
              <w:rPr>
                <w:rFonts w:ascii="Times New Roman" w:hAnsi="Times New Roman"/>
                <w:b/>
                <w:sz w:val="24"/>
              </w:rPr>
              <w:t>Gunakan</w:t>
            </w:r>
          </w:p>
        </w:tc>
      </w:tr>
      <w:tr>
        <w:tc>
          <w:tcPr>
            <w:tcW w:type="dxa" w:w="3968"/>
          </w:tcPr>
          <w:p>
            <w:pPr>
              <w:spacing w:after="40" w:line="240" w:lineRule="auto"/>
            </w:pPr>
            <w:r>
              <w:rPr>
                <w:rFonts w:ascii="Times New Roman" w:hAnsi="Times New Roman"/>
                <w:sz w:val="24"/>
              </w:rPr>
              <w:t xml:space="preserve">"kredibilitas influencer </w:t>
            </w:r>
            <w:r>
              <w:rPr>
                <w:rFonts w:ascii="Times New Roman" w:hAnsi="Times New Roman"/>
                <w:b/>
                <w:sz w:val="24"/>
              </w:rPr>
              <w:t>mempengaruhi</w:t>
            </w:r>
            <w:r>
              <w:rPr>
                <w:rFonts w:ascii="Times New Roman" w:hAnsi="Times New Roman"/>
                <w:sz w:val="24"/>
              </w:rPr>
              <w:t xml:space="preserve"> advokasi"</w:t>
            </w:r>
          </w:p>
        </w:tc>
        <w:tc>
          <w:tcPr>
            <w:tcW w:type="dxa" w:w="3968"/>
          </w:tcPr>
          <w:p>
            <w:pPr>
              <w:spacing w:after="40" w:line="240" w:lineRule="auto"/>
            </w:pPr>
            <w:r>
              <w:rPr>
                <w:rFonts w:ascii="Times New Roman" w:hAnsi="Times New Roman"/>
                <w:sz w:val="24"/>
              </w:rPr>
              <w:t xml:space="preserve">"kredibilitas influencer </w:t>
            </w:r>
            <w:r>
              <w:rPr>
                <w:rFonts w:ascii="Times New Roman" w:hAnsi="Times New Roman"/>
                <w:b/>
                <w:sz w:val="24"/>
              </w:rPr>
              <w:t>berkaitan dengan</w:t>
            </w:r>
            <w:r>
              <w:rPr>
                <w:rFonts w:ascii="Times New Roman" w:hAnsi="Times New Roman"/>
                <w:sz w:val="24"/>
              </w:rPr>
              <w:t xml:space="preserve"> kesediaan advokasi"</w:t>
            </w:r>
          </w:p>
        </w:tc>
      </w:tr>
      <w:tr>
        <w:tc>
          <w:tcPr>
            <w:tcW w:type="dxa" w:w="3968"/>
          </w:tcPr>
          <w:p>
            <w:pPr>
              <w:spacing w:after="40" w:line="240" w:lineRule="auto"/>
            </w:pPr>
            <w:r>
              <w:rPr>
                <w:rFonts w:ascii="Times New Roman" w:hAnsi="Times New Roman"/>
                <w:sz w:val="24"/>
              </w:rPr>
              <w:t>"</w:t>
            </w:r>
            <w:r>
              <w:rPr>
                <w:rFonts w:ascii="Times New Roman" w:hAnsi="Times New Roman"/>
                <w:b/>
                <w:sz w:val="24"/>
              </w:rPr>
              <w:t>menyebabkan</w:t>
            </w:r>
            <w:r>
              <w:rPr>
                <w:rFonts w:ascii="Times New Roman" w:hAnsi="Times New Roman"/>
                <w:sz w:val="24"/>
              </w:rPr>
              <w:t>", "</w:t>
            </w:r>
            <w:r>
              <w:rPr>
                <w:rFonts w:ascii="Times New Roman" w:hAnsi="Times New Roman"/>
                <w:b/>
                <w:sz w:val="24"/>
              </w:rPr>
              <w:t>mendorong</w:t>
            </w:r>
            <w:r>
              <w:rPr>
                <w:rFonts w:ascii="Times New Roman" w:hAnsi="Times New Roman"/>
                <w:sz w:val="24"/>
              </w:rPr>
              <w:t>", "</w:t>
            </w:r>
            <w:r>
              <w:rPr>
                <w:rFonts w:ascii="Times New Roman" w:hAnsi="Times New Roman"/>
                <w:b/>
                <w:sz w:val="24"/>
              </w:rPr>
              <w:t>membentuk</w:t>
            </w:r>
            <w:r>
              <w:rPr>
                <w:rFonts w:ascii="Times New Roman" w:hAnsi="Times New Roman"/>
                <w:sz w:val="24"/>
              </w:rPr>
              <w:t>" (kecuali saat menjelaskan nama model)</w:t>
            </w:r>
          </w:p>
        </w:tc>
        <w:tc>
          <w:tcPr>
            <w:tcW w:type="dxa" w:w="3968"/>
          </w:tcPr>
          <w:p>
            <w:pPr>
              <w:spacing w:after="40" w:line="240" w:lineRule="auto"/>
            </w:pPr>
            <w:r>
              <w:rPr>
                <w:rFonts w:ascii="Times New Roman" w:hAnsi="Times New Roman"/>
                <w:sz w:val="24"/>
              </w:rPr>
              <w:t>"</w:t>
            </w:r>
            <w:r>
              <w:rPr>
                <w:rFonts w:ascii="Times New Roman" w:hAnsi="Times New Roman"/>
                <w:b/>
                <w:sz w:val="24"/>
              </w:rPr>
              <w:t>konsisten dengan</w:t>
            </w:r>
            <w:r>
              <w:rPr>
                <w:rFonts w:ascii="Times New Roman" w:hAnsi="Times New Roman"/>
                <w:sz w:val="24"/>
              </w:rPr>
              <w:t>", "</w:t>
            </w:r>
            <w:r>
              <w:rPr>
                <w:rFonts w:ascii="Times New Roman" w:hAnsi="Times New Roman"/>
                <w:b/>
                <w:sz w:val="24"/>
              </w:rPr>
              <w:t>berasosiasi dengan</w:t>
            </w:r>
            <w:r>
              <w:rPr>
                <w:rFonts w:ascii="Times New Roman" w:hAnsi="Times New Roman"/>
                <w:sz w:val="24"/>
              </w:rPr>
              <w:t>", "</w:t>
            </w:r>
            <w:r>
              <w:rPr>
                <w:rFonts w:ascii="Times New Roman" w:hAnsi="Times New Roman"/>
                <w:b/>
                <w:sz w:val="24"/>
              </w:rPr>
              <w:t>menjelaskan varians</w:t>
            </w:r>
            <w:r>
              <w:rPr>
                <w:rFonts w:ascii="Times New Roman" w:hAnsi="Times New Roman"/>
                <w:sz w:val="24"/>
              </w:rPr>
              <w:t>"</w:t>
            </w:r>
          </w:p>
        </w:tc>
      </w:tr>
      <w:tr>
        <w:tc>
          <w:tcPr>
            <w:tcW w:type="dxa" w:w="3968"/>
          </w:tcPr>
          <w:p>
            <w:pPr>
              <w:spacing w:after="40" w:line="240" w:lineRule="auto"/>
            </w:pPr>
            <w:r>
              <w:rPr>
                <w:rFonts w:ascii="Times New Roman" w:hAnsi="Times New Roman"/>
                <w:sz w:val="24"/>
              </w:rPr>
              <w:t>"</w:t>
            </w:r>
            <w:r>
              <w:rPr>
                <w:rFonts w:ascii="Times New Roman" w:hAnsi="Times New Roman"/>
                <w:b/>
                <w:sz w:val="24"/>
              </w:rPr>
              <w:t>membuktikan</w:t>
            </w:r>
            <w:r>
              <w:rPr>
                <w:rFonts w:ascii="Times New Roman" w:hAnsi="Times New Roman"/>
                <w:sz w:val="24"/>
              </w:rPr>
              <w:t xml:space="preserve"> hipotesis"</w:t>
            </w:r>
          </w:p>
        </w:tc>
        <w:tc>
          <w:tcPr>
            <w:tcW w:type="dxa" w:w="3968"/>
          </w:tcPr>
          <w:p>
            <w:pPr>
              <w:spacing w:after="40" w:line="240" w:lineRule="auto"/>
            </w:pPr>
            <w:r>
              <w:rPr>
                <w:rFonts w:ascii="Times New Roman" w:hAnsi="Times New Roman"/>
                <w:sz w:val="24"/>
              </w:rPr>
              <w:t>"</w:t>
            </w:r>
            <w:r>
              <w:rPr>
                <w:rFonts w:ascii="Times New Roman" w:hAnsi="Times New Roman"/>
                <w:b/>
                <w:sz w:val="24"/>
              </w:rPr>
              <w:t>data mendukung</w:t>
            </w:r>
            <w:r>
              <w:rPr>
                <w:rFonts w:ascii="Times New Roman" w:hAnsi="Times New Roman"/>
                <w:sz w:val="24"/>
              </w:rPr>
              <w:t xml:space="preserve"> hipotesis" / "</w:t>
            </w:r>
            <w:r>
              <w:rPr>
                <w:rFonts w:ascii="Times New Roman" w:hAnsi="Times New Roman"/>
                <w:b/>
                <w:sz w:val="24"/>
              </w:rPr>
              <w:t>tidak menolak</w:t>
            </w:r>
            <w:r>
              <w:rPr>
                <w:rFonts w:ascii="Times New Roman" w:hAnsi="Times New Roman"/>
                <w:sz w:val="24"/>
              </w:rPr>
              <w:t xml:space="preserve"> hipotesis"</w:t>
            </w:r>
          </w:p>
        </w:tc>
      </w:tr>
      <w:tr>
        <w:tc>
          <w:tcPr>
            <w:tcW w:type="dxa" w:w="3968"/>
          </w:tcPr>
          <w:p>
            <w:pPr>
              <w:spacing w:after="40" w:line="240" w:lineRule="auto"/>
            </w:pPr>
            <w:r>
              <w:rPr>
                <w:rFonts w:ascii="Times New Roman" w:hAnsi="Times New Roman"/>
                <w:sz w:val="24"/>
              </w:rPr>
              <w:t>"</w:t>
            </w:r>
            <w:r>
              <w:rPr>
                <w:rFonts w:ascii="Times New Roman" w:hAnsi="Times New Roman"/>
                <w:b/>
                <w:sz w:val="24"/>
              </w:rPr>
              <w:t>efek</w:t>
            </w:r>
            <w:r>
              <w:rPr>
                <w:rFonts w:ascii="Times New Roman" w:hAnsi="Times New Roman"/>
                <w:sz w:val="24"/>
              </w:rPr>
              <w:t xml:space="preserve"> KI terhadap AMD"</w:t>
            </w:r>
          </w:p>
        </w:tc>
        <w:tc>
          <w:tcPr>
            <w:tcW w:type="dxa" w:w="3968"/>
          </w:tcPr>
          <w:p>
            <w:pPr>
              <w:spacing w:after="40" w:line="240" w:lineRule="auto"/>
            </w:pPr>
            <w:r>
              <w:rPr>
                <w:rFonts w:ascii="Times New Roman" w:hAnsi="Times New Roman"/>
                <w:sz w:val="24"/>
              </w:rPr>
              <w:t>"</w:t>
            </w:r>
            <w:r>
              <w:rPr>
                <w:rFonts w:ascii="Times New Roman" w:hAnsi="Times New Roman"/>
                <w:b/>
                <w:sz w:val="24"/>
              </w:rPr>
              <w:t>estimasi efek tidak langsung</w:t>
            </w:r>
            <w:r>
              <w:rPr>
                <w:rFonts w:ascii="Times New Roman" w:hAnsi="Times New Roman"/>
                <w:sz w:val="24"/>
              </w:rPr>
              <w:t xml:space="preserve"> KI → AMD melalui HP dan AM" (istilah teknis, bukan klaim kausal)</w:t>
            </w:r>
          </w:p>
        </w:tc>
      </w:tr>
      <w:tr>
        <w:tc>
          <w:tcPr>
            <w:tcW w:type="dxa" w:w="3968"/>
          </w:tcPr>
          <w:p>
            <w:pPr>
              <w:spacing w:after="40" w:line="240" w:lineRule="auto"/>
            </w:pPr>
            <w:r>
              <w:rPr>
                <w:rFonts w:ascii="Times New Roman" w:hAnsi="Times New Roman"/>
                <w:sz w:val="24"/>
              </w:rPr>
              <w:t>"</w:t>
            </w:r>
            <w:r>
              <w:rPr>
                <w:rFonts w:ascii="Times New Roman" w:hAnsi="Times New Roman"/>
                <w:b/>
                <w:sz w:val="24"/>
              </w:rPr>
              <w:t>dampak</w:t>
            </w:r>
            <w:r>
              <w:rPr>
                <w:rFonts w:ascii="Times New Roman" w:hAnsi="Times New Roman"/>
                <w:sz w:val="24"/>
              </w:rPr>
              <w:t xml:space="preserve"> influencer"</w:t>
            </w:r>
          </w:p>
        </w:tc>
        <w:tc>
          <w:tcPr>
            <w:tcW w:type="dxa" w:w="3968"/>
          </w:tcPr>
          <w:p>
            <w:pPr>
              <w:spacing w:after="40" w:line="240" w:lineRule="auto"/>
            </w:pPr>
            <w:r>
              <w:rPr>
                <w:rFonts w:ascii="Times New Roman" w:hAnsi="Times New Roman"/>
                <w:sz w:val="24"/>
              </w:rPr>
              <w:t>"</w:t>
            </w:r>
            <w:r>
              <w:rPr>
                <w:rFonts w:ascii="Times New Roman" w:hAnsi="Times New Roman"/>
                <w:b/>
                <w:sz w:val="24"/>
              </w:rPr>
              <w:t>keterkaitan</w:t>
            </w:r>
            <w:r>
              <w:rPr>
                <w:rFonts w:ascii="Times New Roman" w:hAnsi="Times New Roman"/>
                <w:sz w:val="24"/>
              </w:rPr>
              <w:t xml:space="preserve"> pada tingkat responden"</w:t>
            </w:r>
          </w:p>
        </w:tc>
      </w:tr>
    </w:tbl>
    <w:p/>
    <w:p>
      <w:r>
        <w:rPr>
          <w:rFonts w:ascii="Times New Roman" w:hAnsi="Times New Roman"/>
          <w:sz w:val="24"/>
        </w:rPr>
        <w:t xml:space="preserve">Tambahkan paragraf baku di Bab I (Batasan) dan Bab III (Asumsi): </w:t>
      </w:r>
      <w:r>
        <w:rPr>
          <w:rFonts w:ascii="Times New Roman" w:hAnsi="Times New Roman"/>
          <w:i/>
          <w:sz w:val="24"/>
        </w:rPr>
        <w:t>"Desain potong lintang satu gelombang tidak memenuhi syarat penarikan kesimpulan kausal; seluruh temuan ditafsirkan sebagai pola hubungan yang konsisten dengan proposisi teoretis, bukan sebagai bukti sebab-akibat maupun advokasi merek yang benar-benar dilakukan."</w:t>
      </w:r>
    </w:p>
    <w:p>
      <w:pPr>
        <w:pStyle w:val="Heading3"/>
      </w:pPr>
      <w:r>
        <w:rPr>
          <w:rFonts w:ascii="Times New Roman" w:hAnsi="Times New Roman"/>
          <w:sz w:val="24"/>
        </w:rPr>
        <w:t>6.3 Membuktikan validitas diskriminan (bukan sekadar merencanakan)</w:t>
      </w:r>
    </w:p>
    <w:p>
      <w:r>
        <w:rPr>
          <w:rFonts w:ascii="Times New Roman" w:hAnsi="Times New Roman"/>
          <w:sz w:val="24"/>
        </w:rPr>
        <w:t xml:space="preserve">Susun </w:t>
      </w:r>
      <w:r>
        <w:rPr>
          <w:rFonts w:ascii="Times New Roman" w:hAnsi="Times New Roman"/>
          <w:b/>
          <w:sz w:val="24"/>
        </w:rPr>
        <w:t>protokol pra-analisis</w:t>
      </w:r>
      <w:r>
        <w:rPr>
          <w:rFonts w:ascii="Times New Roman" w:hAnsi="Times New Roman"/>
          <w:sz w:val="24"/>
        </w:rPr>
        <w:t xml:space="preserve"> yang mengikat:</w:t>
      </w:r>
    </w:p>
    <w:p>
      <w:pPr>
        <w:pStyle w:val="ListNumber"/>
        <w:spacing w:after="40" w:line="360" w:lineRule="auto"/>
      </w:pPr>
      <w:r>
        <w:rPr>
          <w:rFonts w:ascii="Times New Roman" w:hAnsi="Times New Roman"/>
          <w:b/>
          <w:sz w:val="24"/>
        </w:rPr>
        <w:t>Sebelum data utama:</w:t>
      </w:r>
      <w:r>
        <w:rPr>
          <w:rFonts w:ascii="Times New Roman" w:hAnsi="Times New Roman"/>
          <w:sz w:val="24"/>
        </w:rPr>
        <w:t xml:space="preserve"> audit item (6.1) → panel ahli → wawancara kognitif → pilot; laporkan jumlah butir yang direvisi/dibuang dan alasannya.</w:t>
      </w:r>
    </w:p>
    <w:p>
      <w:pPr>
        <w:pStyle w:val="ListNumber"/>
        <w:spacing w:after="40" w:line="360" w:lineRule="auto"/>
      </w:pPr>
      <w:r>
        <w:rPr>
          <w:rFonts w:ascii="Times New Roman" w:hAnsi="Times New Roman"/>
          <w:b/>
          <w:sz w:val="24"/>
        </w:rPr>
        <w:t>Saat analisis model pengukuran:</w:t>
      </w:r>
      <w:r>
        <w:rPr>
          <w:rFonts w:ascii="Times New Roman" w:hAnsi="Times New Roman"/>
          <w:sz w:val="24"/>
        </w:rPr>
        <w:t xml:space="preserve"> AVE, CR, loading; HTMT dengan interval kepercayaan bootstrap; Fornell–Larcker; cross-loading; dan pemanfaatan </w:t>
      </w:r>
      <w:r>
        <w:rPr>
          <w:rFonts w:ascii="Times New Roman" w:hAnsi="Times New Roman"/>
          <w:b/>
          <w:sz w:val="24"/>
        </w:rPr>
        <w:t>4 butir global</w:t>
      </w:r>
      <w:r>
        <w:rPr>
          <w:rFonts w:ascii="Times New Roman" w:hAnsi="Times New Roman"/>
          <w:sz w:val="24"/>
        </w:rPr>
        <w:t xml:space="preserve"> untuk memeriksa redundansi.</w:t>
      </w:r>
    </w:p>
    <w:p>
      <w:pPr>
        <w:pStyle w:val="ListNumber"/>
        <w:spacing w:after="40" w:line="360" w:lineRule="auto"/>
      </w:pPr>
      <w:r>
        <w:rPr>
          <w:rFonts w:ascii="Times New Roman" w:hAnsi="Times New Roman"/>
          <w:b/>
          <w:sz w:val="24"/>
        </w:rPr>
        <w:t>Aturan keputusan bila HTMT bermasalah</w:t>
      </w:r>
      <w:r>
        <w:rPr>
          <w:rFonts w:ascii="Times New Roman" w:hAnsi="Times New Roman"/>
          <w:sz w:val="24"/>
        </w:rPr>
        <w:t xml:space="preserve"> (tulis di Lampiran 2, jangan improvisasi setelah melihat hasil):</w:t>
      </w:r>
    </w:p>
    <w:p>
      <w:pPr>
        <w:pStyle w:val="ListBullet"/>
        <w:spacing w:after="40" w:line="360" w:lineRule="auto"/>
      </w:pPr>
      <w:r>
        <w:rPr>
          <w:rFonts w:ascii="Times New Roman" w:hAnsi="Times New Roman"/>
          <w:sz w:val="24"/>
        </w:rPr>
        <w:t>HTMT &lt; 0,85 (ketat untuk pasangan berdekatan): lanjut.</w:t>
      </w:r>
    </w:p>
    <w:p>
      <w:pPr>
        <w:pStyle w:val="ListBullet"/>
        <w:spacing w:after="40" w:line="360" w:lineRule="auto"/>
      </w:pPr>
      <w:r>
        <w:rPr>
          <w:rFonts w:ascii="Times New Roman" w:hAnsi="Times New Roman"/>
          <w:sz w:val="24"/>
        </w:rPr>
        <w:t>HTMT 0,85–0,90: periksa ulang butir penyebab, laporkan sebagai keterbatasan, uji sensitivitas tanpa butir bermasalah.</w:t>
      </w:r>
    </w:p>
    <w:p>
      <w:pPr>
        <w:pStyle w:val="ListBullet"/>
        <w:spacing w:after="40" w:line="360" w:lineRule="auto"/>
      </w:pPr>
      <w:r>
        <w:rPr>
          <w:rFonts w:ascii="Times New Roman" w:hAnsi="Times New Roman"/>
          <w:sz w:val="24"/>
        </w:rPr>
        <w:t xml:space="preserve">HTMT &gt; 0,90: </w:t>
      </w:r>
      <w:r>
        <w:rPr>
          <w:rFonts w:ascii="Times New Roman" w:hAnsi="Times New Roman"/>
          <w:b/>
          <w:sz w:val="24"/>
        </w:rPr>
        <w:t>revisi butir dan pilot ulang</w:t>
      </w:r>
      <w:r>
        <w:rPr>
          <w:rFonts w:ascii="Times New Roman" w:hAnsi="Times New Roman"/>
          <w:sz w:val="24"/>
        </w:rPr>
        <w:t xml:space="preserve"> pada gelombang terpisah, bukan relabeling konstruk; bila tetap gagal, nyatakan batas temuan secara terbuka.</w:t>
      </w:r>
    </w:p>
    <w:p>
      <w:pPr>
        <w:pStyle w:val="ListNumber"/>
        <w:spacing w:after="40" w:line="360" w:lineRule="auto"/>
      </w:pPr>
      <w:r>
        <w:rPr>
          <w:rFonts w:ascii="Times New Roman" w:hAnsi="Times New Roman"/>
          <w:b/>
          <w:sz w:val="24"/>
        </w:rPr>
        <w:t>Pelaporan:</w:t>
      </w:r>
      <w:r>
        <w:rPr>
          <w:rFonts w:ascii="Times New Roman" w:hAnsi="Times New Roman"/>
          <w:sz w:val="24"/>
        </w:rPr>
        <w:t xml:space="preserve"> tampilkan tabel HTMT lengkap (bukan hanya "memenuhi syarat"), sertakan CI, dan jelaskan implikasinya pada tafsir hipotesis.</w:t>
      </w:r>
    </w:p>
    <w:p>
      <w:pPr>
        <w:pStyle w:val="Heading2"/>
      </w:pPr>
      <w:r>
        <w:rPr>
          <w:rFonts w:ascii="Times New Roman" w:hAnsi="Times New Roman"/>
          <w:sz w:val="24"/>
        </w:rPr>
        <w:t>7. Checklist kesiapan seminar (berdasarkan kriteria LeapSpace + rubrik umum)</w:t>
      </w:r>
    </w:p>
    <w:p>
      <w:r>
        <w:rPr>
          <w:rFonts w:ascii="Times New Roman" w:hAnsi="Times New Roman"/>
          <w:b/>
          <w:sz w:val="24"/>
        </w:rPr>
        <w:t>Wajib beres sebelum seminar</w:t>
      </w:r>
    </w:p>
    <w:p>
      <w:pPr>
        <w:pStyle w:val="ListBullet"/>
        <w:spacing w:after="40" w:line="360" w:lineRule="auto"/>
      </w:pPr>
      <w:r>
        <w:rPr>
          <w:rFonts w:ascii="Times New Roman" w:hAnsi="Times New Roman"/>
          <w:sz w:val="24"/>
        </w:rPr>
        <w:t xml:space="preserve">☐ Satu istilah resmi untuk luaran (pilih "digital" </w:t>
      </w:r>
      <w:r>
        <w:rPr>
          <w:rFonts w:ascii="Times New Roman" w:hAnsi="Times New Roman"/>
          <w:b/>
          <w:sz w:val="24"/>
        </w:rPr>
        <w:t>atau</w:t>
      </w:r>
      <w:r>
        <w:rPr>
          <w:rFonts w:ascii="Times New Roman" w:hAnsi="Times New Roman"/>
          <w:sz w:val="24"/>
        </w:rPr>
        <w:t xml:space="preserve"> "daring") + glosarium tunggal</w:t>
      </w:r>
    </w:p>
    <w:p>
      <w:pPr>
        <w:pStyle w:val="ListBullet"/>
        <w:spacing w:after="40" w:line="360" w:lineRule="auto"/>
      </w:pPr>
      <w:r>
        <w:rPr>
          <w:rFonts w:ascii="Times New Roman" w:hAnsi="Times New Roman"/>
          <w:sz w:val="24"/>
        </w:rPr>
        <w:t>☐ Ringkasan memakai kerangka A (S-O-R eksplisit) + satu kalimat batas kausal + satu kalimat rencana bukti validitas diskriminan</w:t>
      </w:r>
    </w:p>
    <w:p>
      <w:pPr>
        <w:pStyle w:val="ListBullet"/>
        <w:spacing w:after="40" w:line="360" w:lineRule="auto"/>
      </w:pPr>
      <w:r>
        <w:rPr>
          <w:rFonts w:ascii="Times New Roman" w:hAnsi="Times New Roman"/>
          <w:sz w:val="24"/>
        </w:rPr>
        <w:t>☐ Matriks audit 39 butir (6.1) selesai; setiap butir punya objek penilaian yang sah</w:t>
      </w:r>
    </w:p>
    <w:p>
      <w:pPr>
        <w:pStyle w:val="ListBullet"/>
        <w:spacing w:after="40" w:line="360" w:lineRule="auto"/>
      </w:pPr>
      <w:r>
        <w:rPr>
          <w:rFonts w:ascii="Times New Roman" w:hAnsi="Times New Roman"/>
          <w:sz w:val="24"/>
        </w:rPr>
        <w:t>☐ Ambang &amp; aturan keputusan validitas diskriminan tertulis di Lampiran 2 (6.3)</w:t>
      </w:r>
    </w:p>
    <w:p>
      <w:pPr>
        <w:pStyle w:val="ListBullet"/>
        <w:spacing w:after="40" w:line="360" w:lineRule="auto"/>
      </w:pPr>
      <w:r>
        <w:rPr>
          <w:rFonts w:ascii="Times New Roman" w:hAnsi="Times New Roman"/>
          <w:sz w:val="24"/>
        </w:rPr>
        <w:t>☐ Disiplin bahasa kausal diterapkan menyeluruh (6.2), termasuk di Ringkasan dan judul sub-bab</w:t>
      </w:r>
    </w:p>
    <w:p>
      <w:pPr>
        <w:pStyle w:val="ListBullet"/>
        <w:spacing w:after="40" w:line="360" w:lineRule="auto"/>
      </w:pPr>
      <w:r>
        <w:rPr>
          <w:rFonts w:ascii="Times New Roman" w:hAnsi="Times New Roman"/>
          <w:sz w:val="24"/>
        </w:rPr>
        <w:t>☐ Kriteria inklusi/eksklusi responden eksplisit (usia, domisili, paparan influencer–merek, penyaringan)</w:t>
      </w:r>
    </w:p>
    <w:p>
      <w:pPr>
        <w:pStyle w:val="ListBullet"/>
        <w:spacing w:after="40" w:line="360" w:lineRule="auto"/>
      </w:pPr>
      <w:r>
        <w:rPr>
          <w:rFonts w:ascii="Times New Roman" w:hAnsi="Times New Roman"/>
          <w:sz w:val="24"/>
        </w:rPr>
        <w:t>☐ Penanganan "tidak dapat menilai" dinyatakan sebagai data hilang + rencananya (FIML/multiple imputation atau pengecualian berpasangan) dan dilaporkan</w:t>
      </w:r>
    </w:p>
    <w:p>
      <w:pPr>
        <w:pStyle w:val="ListBullet"/>
        <w:spacing w:after="40" w:line="360" w:lineRule="auto"/>
      </w:pPr>
      <w:r>
        <w:rPr>
          <w:rFonts w:ascii="Times New Roman" w:hAnsi="Times New Roman"/>
          <w:sz w:val="24"/>
        </w:rPr>
        <w:t xml:space="preserve">☐ Jalur alternatif (KI → AM, HP → AMD) tetap ditandai </w:t>
      </w:r>
      <w:r>
        <w:rPr>
          <w:rFonts w:ascii="Times New Roman" w:hAnsi="Times New Roman"/>
          <w:b/>
          <w:sz w:val="24"/>
        </w:rPr>
        <w:t>bukan</w:t>
      </w:r>
      <w:r>
        <w:rPr>
          <w:rFonts w:ascii="Times New Roman" w:hAnsi="Times New Roman"/>
          <w:sz w:val="24"/>
        </w:rPr>
        <w:t xml:space="preserve"> hipotesis, di Bab I dan Bab II</w:t>
      </w:r>
    </w:p>
    <w:p>
      <w:pPr>
        <w:pStyle w:val="ListBullet"/>
        <w:spacing w:after="40" w:line="360" w:lineRule="auto"/>
      </w:pPr>
      <w:r>
        <w:rPr>
          <w:rFonts w:ascii="Times New Roman" w:hAnsi="Times New Roman"/>
          <w:sz w:val="24"/>
        </w:rPr>
        <w:t>☐ Satu set hipotesis saja, satu set definisi saja, satu daftar pustaka (tanpa entri ganda)</w:t>
      </w:r>
    </w:p>
    <w:p>
      <w:pPr>
        <w:pStyle w:val="ListBullet"/>
        <w:spacing w:after="40" w:line="360" w:lineRule="auto"/>
      </w:pPr>
      <w:r>
        <w:rPr>
          <w:rFonts w:ascii="Times New Roman" w:hAnsi="Times New Roman"/>
          <w:sz w:val="24"/>
        </w:rPr>
        <w:t>☐ Nomor tabel/gambar/butir konsisten setelah penggantian bagian dari B</w:t>
      </w:r>
    </w:p>
    <w:p>
      <w:pPr>
        <w:pStyle w:val="ListBullet"/>
        <w:spacing w:after="40" w:line="360" w:lineRule="auto"/>
      </w:pPr>
      <w:r>
        <w:rPr>
          <w:rFonts w:ascii="Times New Roman" w:hAnsi="Times New Roman"/>
          <w:sz w:val="24"/>
        </w:rPr>
        <w:t>☐ Jadwal diperbarui bila pilot &amp; wawancara kognitif menambah waktu</w:t>
      </w:r>
    </w:p>
    <w:p>
      <w:r>
        <w:rPr>
          <w:rFonts w:ascii="Times New Roman" w:hAnsi="Times New Roman"/>
          <w:b/>
          <w:sz w:val="24"/>
        </w:rPr>
        <w:t>Disiapkan untuk pertanyaan penguji</w:t>
      </w:r>
    </w:p>
    <w:p>
      <w:pPr>
        <w:pStyle w:val="ListBullet"/>
        <w:spacing w:after="40" w:line="360" w:lineRule="auto"/>
      </w:pPr>
      <w:r>
        <w:rPr>
          <w:rFonts w:ascii="Times New Roman" w:hAnsi="Times New Roman"/>
          <w:sz w:val="24"/>
        </w:rPr>
        <w:t>☐ Mengapa purposive, bukan probabilitas — dan apa akibatnya pada generalisasi</w:t>
      </w:r>
    </w:p>
    <w:p>
      <w:pPr>
        <w:pStyle w:val="ListBullet"/>
        <w:spacing w:after="40" w:line="360" w:lineRule="auto"/>
      </w:pPr>
      <w:r>
        <w:rPr>
          <w:rFonts w:ascii="Times New Roman" w:hAnsi="Times New Roman"/>
          <w:sz w:val="24"/>
        </w:rPr>
        <w:t>☐ Mengapa 385 respons, dan bagaimana simulasi daya a priori dilakukan</w:t>
      </w:r>
    </w:p>
    <w:p>
      <w:pPr>
        <w:pStyle w:val="ListBullet"/>
        <w:spacing w:after="40" w:line="360" w:lineRule="auto"/>
      </w:pPr>
      <w:r>
        <w:rPr>
          <w:rFonts w:ascii="Times New Roman" w:hAnsi="Times New Roman"/>
          <w:sz w:val="24"/>
        </w:rPr>
        <w:t>☐ Mengapa HP dan AM bukan konstruk yang sama — jawab dengan objek penilaian, bukan dengan definisi</w:t>
      </w:r>
    </w:p>
    <w:p>
      <w:pPr>
        <w:pStyle w:val="ListBullet"/>
        <w:spacing w:after="40" w:line="360" w:lineRule="auto"/>
      </w:pPr>
      <w:r>
        <w:rPr>
          <w:rFonts w:ascii="Times New Roman" w:hAnsi="Times New Roman"/>
          <w:sz w:val="24"/>
        </w:rPr>
        <w:t>☐ Apa yang terjadi bila hipotesis serial (H5) tidak didukung</w:t>
      </w:r>
    </w:p>
    <w:p>
      <w:pPr>
        <w:pStyle w:val="ListBullet"/>
        <w:spacing w:after="40" w:line="360" w:lineRule="auto"/>
      </w:pPr>
      <w:r>
        <w:rPr>
          <w:rFonts w:ascii="Times New Roman" w:hAnsi="Times New Roman"/>
          <w:sz w:val="24"/>
        </w:rPr>
        <w:t>☐ Mengapa 4 butir global tidak dijadikan konstruk tambahan</w:t>
      </w:r>
    </w:p>
    <w:p>
      <w:pPr>
        <w:pStyle w:val="Heading2"/>
      </w:pPr>
      <w:r>
        <w:rPr>
          <w:rFonts w:ascii="Times New Roman" w:hAnsi="Times New Roman"/>
          <w:sz w:val="24"/>
        </w:rPr>
        <w:t>8. Yang masih kurang, dan cara menuntaskannya</w:t>
      </w:r>
    </w:p>
    <w:p>
      <w:r>
        <w:rPr>
          <w:rFonts w:ascii="Times New Roman" w:hAnsi="Times New Roman"/>
          <w:b/>
          <w:sz w:val="24"/>
        </w:rPr>
        <w:t>Berkas yang belum ada di folder Drive "Disertasi":</w:t>
      </w:r>
    </w:p>
    <w:p>
      <w:pPr>
        <w:pStyle w:val="ListNumber"/>
        <w:spacing w:after="40" w:line="360" w:lineRule="auto"/>
      </w:pPr>
      <w:r>
        <w:rPr>
          <w:rFonts w:ascii="Times New Roman" w:hAnsi="Times New Roman"/>
          <w:sz w:val="20"/>
        </w:rPr>
        <w:t>Comparison_of_dissertation_proposal_versions_LeapSpace.pdf</w:t>
      </w:r>
      <w:r>
        <w:rPr>
          <w:rFonts w:ascii="Times New Roman" w:hAnsi="Times New Roman"/>
          <w:sz w:val="24"/>
        </w:rPr>
        <w:t xml:space="preserve"> — perbandingan versi; akan mempertegas peta integrasi Bagian 4.</w:t>
      </w:r>
    </w:p>
    <w:p>
      <w:pPr>
        <w:pStyle w:val="ListNumber"/>
        <w:spacing w:after="40" w:line="360" w:lineRule="auto"/>
      </w:pPr>
      <w:r>
        <w:rPr>
          <w:rFonts w:ascii="Times New Roman" w:hAnsi="Times New Roman"/>
          <w:sz w:val="20"/>
        </w:rPr>
        <w:t>PROPOSAL_DISERTASI_TANPA_MODERATOR_80-100_HALAMAN (1).pdf</w:t>
      </w:r>
      <w:r>
        <w:rPr>
          <w:rFonts w:ascii="Times New Roman" w:hAnsi="Times New Roman"/>
          <w:sz w:val="24"/>
        </w:rPr>
        <w:t xml:space="preserve"> — dirujuk LeapSpace sebagai sumber kerangka mekanisme paling tajam.</w:t>
      </w:r>
    </w:p>
    <w:p>
      <w:r>
        <w:rPr>
          <w:rFonts w:ascii="Times New Roman" w:hAnsi="Times New Roman"/>
          <w:b/>
          <w:sz w:val="24"/>
        </w:rPr>
        <w:t>Untuk menghasilkan naskah gabungan penuh yang utuh kata demi kata</w:t>
      </w:r>
      <w:r>
        <w:rPr>
          <w:rFonts w:ascii="Times New Roman" w:hAnsi="Times New Roman"/>
          <w:sz w:val="24"/>
        </w:rPr>
        <w:t xml:space="preserve"> (bukan hanya blok revisi), saya perlu berkas sumbernya masuk ke lingkungan kerja saya — lampiran chat di sesi ini gagal terkirim. Dua jalur yang pasti berhasil:</w:t>
      </w:r>
    </w:p>
    <w:p>
      <w:pPr>
        <w:pStyle w:val="ListBullet"/>
        <w:spacing w:after="40" w:line="360" w:lineRule="auto"/>
      </w:pPr>
      <w:r>
        <w:rPr>
          <w:rFonts w:ascii="Times New Roman" w:hAnsi="Times New Roman"/>
          <w:b/>
          <w:sz w:val="24"/>
        </w:rPr>
        <w:t>Google Drive:</w:t>
      </w:r>
      <w:r>
        <w:rPr>
          <w:rFonts w:ascii="Times New Roman" w:hAnsi="Times New Roman"/>
          <w:sz w:val="24"/>
        </w:rPr>
        <w:t xml:space="preserve"> saya sudah bisa membacanya; namun ekstraksi teks lewat konektor ini terpotong pada dokumen ±100 halaman, sehingga penggabungan kata-demi-kata 100 halaman tidak dapat dijamin lewat jalur ini.</w:t>
      </w:r>
    </w:p>
    <w:p>
      <w:pPr>
        <w:pStyle w:val="ListBullet"/>
        <w:spacing w:after="40" w:line="360" w:lineRule="auto"/>
      </w:pPr>
      <w:r>
        <w:rPr>
          <w:rFonts w:ascii="Times New Roman" w:hAnsi="Times New Roman"/>
          <w:b/>
          <w:sz w:val="24"/>
        </w:rPr>
        <w:t>GitHub repo (paling andal):</w:t>
      </w:r>
      <w:r>
        <w:rPr>
          <w:rFonts w:ascii="Times New Roman" w:hAnsi="Times New Roman"/>
          <w:sz w:val="24"/>
        </w:rPr>
        <w:t xml:space="preserve"> unggah dua berkas </w:t>
      </w:r>
      <w:r>
        <w:rPr>
          <w:rFonts w:ascii="Times New Roman" w:hAnsi="Times New Roman"/>
          <w:sz w:val="20"/>
        </w:rPr>
        <w:t>.docx</w:t>
      </w:r>
      <w:r>
        <w:rPr>
          <w:rFonts w:ascii="Times New Roman" w:hAnsi="Times New Roman"/>
          <w:sz w:val="24"/>
        </w:rPr>
        <w:t>/</w:t>
      </w:r>
      <w:r>
        <w:rPr>
          <w:rFonts w:ascii="Times New Roman" w:hAnsi="Times New Roman"/>
          <w:sz w:val="20"/>
        </w:rPr>
        <w:t>.pdf</w:t>
      </w:r>
      <w:r>
        <w:rPr>
          <w:rFonts w:ascii="Times New Roman" w:hAnsi="Times New Roman"/>
          <w:sz w:val="24"/>
        </w:rPr>
        <w:t xml:space="preserve"> sumber ke </w:t>
      </w:r>
      <w:r>
        <w:rPr>
          <w:rFonts w:ascii="Times New Roman" w:hAnsi="Times New Roman"/>
          <w:sz w:val="20"/>
        </w:rPr>
        <w:t>michaelraintung-cloud/copilot-hack</w:t>
      </w:r>
      <w:r>
        <w:rPr>
          <w:rFonts w:ascii="Times New Roman" w:hAnsi="Times New Roman"/>
          <w:sz w:val="24"/>
        </w:rPr>
        <w:t xml:space="preserve"> → folder </w:t>
      </w:r>
      <w:r>
        <w:rPr>
          <w:rFonts w:ascii="Times New Roman" w:hAnsi="Times New Roman"/>
          <w:sz w:val="20"/>
        </w:rPr>
        <w:t>proposal-merge/acuan/</w:t>
      </w:r>
      <w:r>
        <w:rPr>
          <w:rFonts w:ascii="Times New Roman" w:hAnsi="Times New Roman"/>
          <w:sz w:val="24"/>
        </w:rPr>
        <w:t xml:space="preserve">. Berkas yang masuk ke sana bisa saya proses utuh dengan perkakas lokal (ekstraksi penuh + analisis tumpang-tindih + perakitan naskah + konversi </w:t>
      </w:r>
      <w:r>
        <w:rPr>
          <w:rFonts w:ascii="Times New Roman" w:hAnsi="Times New Roman"/>
          <w:sz w:val="20"/>
        </w:rPr>
        <w:t>.docx</w:t>
      </w:r>
      <w:r>
        <w:rPr>
          <w:rFonts w:ascii="Times New Roman" w:hAnsi="Times New Roman"/>
          <w:sz w:val="24"/>
        </w:rPr>
        <w:t>).</w:t>
      </w:r>
    </w:p>
    <w:p>
      <w:r>
        <w:rPr>
          <w:rFonts w:ascii="Times New Roman" w:hAnsi="Times New Roman"/>
          <w:b/>
          <w:sz w:val="24"/>
        </w:rPr>
        <w:t>Yang bisa dikerjakan sekarang (sudah saya kerjakan):</w:t>
      </w:r>
      <w:r>
        <w:rPr>
          <w:rFonts w:ascii="Times New Roman" w:hAnsi="Times New Roman"/>
          <w:sz w:val="24"/>
        </w:rPr>
        <w:t xml:space="preserve"> blok-blok revisi siap tempel untuk semua titik yang ditandai LeapSpace — lihat </w:t>
      </w:r>
      <w:r>
        <w:rPr>
          <w:rFonts w:ascii="Times New Roman" w:hAnsi="Times New Roman"/>
          <w:sz w:val="20"/>
        </w:rPr>
        <w:t>patch-proposal-final.md</w:t>
      </w:r>
      <w:r>
        <w:rPr>
          <w:rFonts w:ascii="Times New Roman" w:hAnsi="Times New Roman"/>
          <w:sz w:val="24"/>
        </w:rPr>
        <w:t xml:space="preserve"> dan versi </w:t>
      </w:r>
      <w:r>
        <w:rPr>
          <w:rFonts w:ascii="Times New Roman" w:hAnsi="Times New Roman"/>
          <w:sz w:val="20"/>
        </w:rPr>
        <w:t>.docx</w:t>
      </w:r>
      <w:r>
        <w:rPr>
          <w:rFonts w:ascii="Times New Roman" w:hAnsi="Times New Roman"/>
          <w:sz w:val="24"/>
        </w:rPr>
        <w:t>-nya.</w:t>
      </w:r>
    </w:p>
    <w:p>
      <w:pPr>
        <w:pStyle w:val="Heading2"/>
      </w:pPr>
      <w:r>
        <w:rPr>
          <w:rFonts w:ascii="Times New Roman" w:hAnsi="Times New Roman"/>
          <w:sz w:val="24"/>
        </w:rPr>
        <w:t>9. Batas analisis ini (agar tidak menyesatkan)</w:t>
      </w:r>
    </w:p>
    <w:p>
      <w:pPr>
        <w:pStyle w:val="ListBullet"/>
        <w:spacing w:after="40" w:line="360" w:lineRule="auto"/>
      </w:pPr>
      <w:r>
        <w:rPr>
          <w:rFonts w:ascii="Times New Roman" w:hAnsi="Times New Roman"/>
          <w:sz w:val="24"/>
        </w:rPr>
        <w:t xml:space="preserve">Penilaian LeapSpace adalah </w:t>
      </w:r>
      <w:r>
        <w:rPr>
          <w:rFonts w:ascii="Times New Roman" w:hAnsi="Times New Roman"/>
          <w:b/>
          <w:sz w:val="24"/>
        </w:rPr>
        <w:t>acuan</w:t>
      </w:r>
      <w:r>
        <w:rPr>
          <w:rFonts w:ascii="Times New Roman" w:hAnsi="Times New Roman"/>
          <w:sz w:val="24"/>
        </w:rPr>
        <w:t>, bukan keputusan akademik resmi; keputusan akhir tetap pada pembimbing dan penguji.</w:t>
      </w:r>
    </w:p>
    <w:p>
      <w:pPr>
        <w:pStyle w:val="ListBullet"/>
        <w:spacing w:after="40" w:line="360" w:lineRule="auto"/>
      </w:pPr>
      <w:r>
        <w:rPr>
          <w:rFonts w:ascii="Times New Roman" w:hAnsi="Times New Roman"/>
          <w:sz w:val="24"/>
        </w:rPr>
        <w:t>Ekstraksi teks lewat konektor Drive terpotong pada dokumen besar; karena itu laporan ini disusun dari bagian yang terbaca penuh (front matter, Bab I, bagian awal &amp; akhir Bab II), struktur daftar isi lengkap kedua berkas, serta isi utuh ketiga laporan LeapSpace. Rincian di tengah Bab II dan seluruh Bab III tidak terbaca utuh — jarak ini saya tutup dengan mengikuti deskripsi bagian tersebut sebagaimana dikutip LeapSpace, bukan dengan mengarang isi.</w:t>
      </w:r>
    </w:p>
    <w:p>
      <w:pPr>
        <w:pStyle w:val="ListBullet"/>
        <w:spacing w:after="40" w:line="360" w:lineRule="auto"/>
      </w:pPr>
      <w:r>
        <w:rPr>
          <w:rFonts w:ascii="Times New Roman" w:hAnsi="Times New Roman"/>
          <w:sz w:val="24"/>
        </w:rPr>
        <w:t xml:space="preserve">Tidak ada teks dari berkas Anda yang saya ubah di sumbernya; seluruh keluaran bersifat aditif dan tersimpan di folder kerja </w:t>
      </w:r>
      <w:r>
        <w:rPr>
          <w:rFonts w:ascii="Times New Roman" w:hAnsi="Times New Roman"/>
          <w:sz w:val="20"/>
        </w:rPr>
        <w:t>proposal-merge/</w:t>
      </w:r>
      <w:r>
        <w:rPr>
          <w:rFonts w:ascii="Times New Roman" w:hAnsi="Times New Roman"/>
          <w:sz w:val="24"/>
        </w:rPr>
        <w:t>.</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40" w:lineRule="auto"/>
      <w:jc w:val="left"/>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jc w:val="left"/>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