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7"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9607"/>
      </w:tblGrid>
      <w:tr w:rsidR="00756B5A" w14:paraId="0185EE2D" w14:textId="77777777" w:rsidTr="00B023E0">
        <w:trPr>
          <w:trHeight w:val="759"/>
        </w:trPr>
        <w:tc>
          <w:tcPr>
            <w:tcW w:w="9607" w:type="dxa"/>
            <w:tcBorders>
              <w:bottom w:val="single" w:sz="8" w:space="0" w:color="CCCCCC" w:themeColor="background2"/>
            </w:tcBorders>
          </w:tcPr>
          <w:p w14:paraId="73C90306" w14:textId="77777777" w:rsidR="000C2159" w:rsidRPr="000C2159" w:rsidRDefault="000C2159" w:rsidP="008E4EA1">
            <w:pPr>
              <w:pStyle w:val="CompanyName"/>
              <w:spacing w:after="0"/>
              <w:ind w:left="-180" w:right="-691"/>
            </w:pPr>
            <w:r>
              <w:t>Memorandum</w:t>
            </w:r>
          </w:p>
        </w:tc>
      </w:tr>
    </w:tbl>
    <w:p w14:paraId="0A0EE488" w14:textId="77777777" w:rsidR="000C2159" w:rsidRPr="004B63AE" w:rsidRDefault="000C2159" w:rsidP="008E4EA1">
      <w:pPr>
        <w:pStyle w:val="ContactInfo"/>
        <w:spacing w:before="0" w:after="0"/>
        <w:ind w:left="-180" w:right="-691"/>
        <w:rPr>
          <w:sz w:val="16"/>
          <w:szCs w:val="16"/>
        </w:rPr>
      </w:pPr>
    </w:p>
    <w:p w14:paraId="7861E103" w14:textId="23D53474" w:rsidR="000C2159" w:rsidRPr="000C2159" w:rsidRDefault="00BE011C" w:rsidP="008E4EA1">
      <w:pPr>
        <w:pStyle w:val="Heading1"/>
        <w:ind w:left="-180" w:right="-691"/>
      </w:pPr>
      <w:r>
        <w:t>Improved Pricing &amp; Product Offerings</w:t>
      </w:r>
    </w:p>
    <w:p w14:paraId="5E0230DA" w14:textId="77777777" w:rsidR="000C2159" w:rsidRPr="004B63AE" w:rsidRDefault="000C2159" w:rsidP="008E4EA1">
      <w:pPr>
        <w:pStyle w:val="ContactInfo"/>
        <w:spacing w:before="0" w:after="0"/>
        <w:ind w:left="-180" w:right="-691"/>
        <w:rPr>
          <w:sz w:val="16"/>
          <w:szCs w:val="16"/>
        </w:rPr>
      </w:pPr>
    </w:p>
    <w:p w14:paraId="15190E10" w14:textId="4FE3CC0A" w:rsidR="00756B5A" w:rsidRDefault="008678F9" w:rsidP="008E4EA1">
      <w:pPr>
        <w:pStyle w:val="ContactInfo"/>
        <w:ind w:left="-180" w:right="-691"/>
      </w:pPr>
      <w:r>
        <w:t xml:space="preserve">To: </w:t>
      </w:r>
      <w:r w:rsidR="005B28F1">
        <w:t>CEO of General Casualty Kansas City (GCKC)</w:t>
      </w:r>
    </w:p>
    <w:p w14:paraId="7D3D40BE" w14:textId="77777777" w:rsidR="00756B5A" w:rsidRDefault="008678F9" w:rsidP="008E4EA1">
      <w:pPr>
        <w:pStyle w:val="ContactInfo"/>
        <w:ind w:left="-180" w:right="-691"/>
      </w:pPr>
      <w:r>
        <w:t xml:space="preserve">From: </w:t>
      </w:r>
      <w:r w:rsidR="000C2159">
        <w:t>Michael Rawat</w:t>
      </w:r>
    </w:p>
    <w:p w14:paraId="31E9BD6C" w14:textId="3D29966C" w:rsidR="00756B5A" w:rsidRDefault="000C2159" w:rsidP="008E4EA1">
      <w:pPr>
        <w:pStyle w:val="ContactInfo"/>
        <w:ind w:left="-180" w:right="-691"/>
      </w:pPr>
      <w:r>
        <w:t>Date</w:t>
      </w:r>
      <w:r w:rsidR="008678F9">
        <w:t xml:space="preserve">: </w:t>
      </w:r>
      <w:r>
        <w:t>11/22/2017</w:t>
      </w:r>
    </w:p>
    <w:p w14:paraId="6F14B093" w14:textId="5650670D" w:rsidR="008678F9" w:rsidRDefault="004D6F23" w:rsidP="008E4EA1">
      <w:pPr>
        <w:pStyle w:val="Heading3"/>
        <w:ind w:left="-180" w:right="-691"/>
      </w:pPr>
      <w:r>
        <w:t>Core Findings</w:t>
      </w:r>
    </w:p>
    <w:p w14:paraId="07616CD6" w14:textId="5DC0AD75" w:rsidR="001F0809" w:rsidRDefault="001F0809" w:rsidP="008E4EA1">
      <w:pPr>
        <w:spacing w:after="0"/>
        <w:ind w:left="-180" w:right="-691"/>
      </w:pPr>
      <w:r w:rsidRPr="001F0809">
        <w:rPr>
          <w:color w:val="FFFFFF" w:themeColor="background1"/>
          <w:sz w:val="8"/>
          <w:szCs w:val="8"/>
        </w:rPr>
        <w:t>. ………………………………………</w:t>
      </w:r>
      <w:r w:rsidR="000C2159">
        <w:tab/>
      </w:r>
    </w:p>
    <w:p w14:paraId="7D994415" w14:textId="10C06F9A" w:rsidR="004B63AE" w:rsidRDefault="000B4992" w:rsidP="004B63AE">
      <w:pPr>
        <w:spacing w:after="0"/>
        <w:ind w:left="-180" w:right="-691" w:firstLine="900"/>
      </w:pPr>
      <w:r>
        <w:t xml:space="preserve">The most common profile of an individual involved in a fatal </w:t>
      </w:r>
      <w:r w:rsidR="00FA4D9F">
        <w:t xml:space="preserve">automobile </w:t>
      </w:r>
      <w:r>
        <w:t>accident is a Male</w:t>
      </w:r>
      <w:r w:rsidR="005D4BBE">
        <w:t>,</w:t>
      </w:r>
      <w:r>
        <w:t xml:space="preserve"> over the age of thirty, driving in </w:t>
      </w:r>
      <w:r w:rsidR="00CC6420">
        <w:t>urban</w:t>
      </w:r>
      <w:r>
        <w:t xml:space="preserve"> areas in the south. Therefore, </w:t>
      </w:r>
      <w:r w:rsidR="004A7E77">
        <w:t xml:space="preserve">premiums for individuals </w:t>
      </w:r>
      <w:r w:rsidR="004E6AFE">
        <w:t>who</w:t>
      </w:r>
      <w:r w:rsidR="004A7E77">
        <w:t xml:space="preserve"> fit </w:t>
      </w:r>
      <w:r w:rsidR="00131E75">
        <w:t>characteristics of this</w:t>
      </w:r>
      <w:r w:rsidR="004A7E77">
        <w:t xml:space="preserve"> profile should be higher than individuals </w:t>
      </w:r>
      <w:r w:rsidR="004E6AFE">
        <w:t>who</w:t>
      </w:r>
      <w:r w:rsidR="004A7E77">
        <w:t xml:space="preserve"> do </w:t>
      </w:r>
      <w:r w:rsidR="00131E75">
        <w:t>not</w:t>
      </w:r>
      <w:r w:rsidR="004A7E77">
        <w:t>.</w:t>
      </w:r>
      <w:r w:rsidR="00131E75">
        <w:t xml:space="preserve"> Furthermore, it is apparent that fatal accidents are less likely to occur in the </w:t>
      </w:r>
      <w:r w:rsidR="00AE7270">
        <w:t>North-Eastern</w:t>
      </w:r>
      <w:r w:rsidR="00131E75">
        <w:t xml:space="preserve"> region, therefore </w:t>
      </w:r>
      <w:r w:rsidR="00C469A7">
        <w:t xml:space="preserve">if approved for </w:t>
      </w:r>
      <w:r w:rsidR="00131E75">
        <w:t>expansion</w:t>
      </w:r>
      <w:r w:rsidR="00C469A7">
        <w:t>,</w:t>
      </w:r>
      <w:r w:rsidR="00131E75">
        <w:t xml:space="preserve"> states such as </w:t>
      </w:r>
      <w:r w:rsidR="00C7288E">
        <w:t>Connecticut</w:t>
      </w:r>
      <w:r w:rsidR="00131E75">
        <w:t xml:space="preserve"> and </w:t>
      </w:r>
      <w:r w:rsidR="00C7288E">
        <w:t>Maine</w:t>
      </w:r>
      <w:r w:rsidR="00131E75">
        <w:t xml:space="preserve"> should be heavily considered.</w:t>
      </w:r>
    </w:p>
    <w:p w14:paraId="418626B6" w14:textId="77777777" w:rsidR="004B63AE" w:rsidRPr="004B63AE" w:rsidRDefault="004B63AE" w:rsidP="004B63AE">
      <w:pPr>
        <w:spacing w:after="0"/>
        <w:ind w:left="-180" w:right="-691" w:firstLine="900"/>
        <w:rPr>
          <w:sz w:val="16"/>
          <w:szCs w:val="16"/>
        </w:rPr>
      </w:pPr>
    </w:p>
    <w:p w14:paraId="5AB321B5" w14:textId="38B59A10" w:rsidR="004B4D15" w:rsidRDefault="004B4D15" w:rsidP="008E4EA1">
      <w:pPr>
        <w:pStyle w:val="Heading3"/>
        <w:ind w:left="-180" w:right="-691"/>
      </w:pPr>
      <w:r>
        <w:t>Fundamental Question</w:t>
      </w:r>
      <w:r w:rsidR="00B5696E">
        <w:t>s</w:t>
      </w:r>
    </w:p>
    <w:p w14:paraId="013EA6F5" w14:textId="3BE054CA" w:rsidR="005B28F1" w:rsidRPr="004B4D15" w:rsidRDefault="005B28F1" w:rsidP="00323B8D">
      <w:pPr>
        <w:ind w:left="-180" w:right="-691" w:firstLine="900"/>
      </w:pPr>
      <w:r>
        <w:t xml:space="preserve">Is it possible to improve the pricing and product offerings for automobile insurance using data provided on fatal automobile accidents from </w:t>
      </w:r>
      <w:r w:rsidR="00B5696E">
        <w:t>2011?</w:t>
      </w:r>
      <w:r>
        <w:t xml:space="preserve"> Furthermore, is t</w:t>
      </w:r>
      <w:r w:rsidR="00B5696E">
        <w:t>here evidence to support</w:t>
      </w:r>
      <w:r w:rsidR="00131E75">
        <w:t xml:space="preserve"> the</w:t>
      </w:r>
      <w:r w:rsidR="00B5696E">
        <w:t xml:space="preserve"> expansion of automobile insurance into another region as a positive strategy, if so, which region?</w:t>
      </w:r>
      <w:r>
        <w:t xml:space="preserve"> </w:t>
      </w:r>
    </w:p>
    <w:p w14:paraId="146C09A9" w14:textId="3D17F231" w:rsidR="000C2159" w:rsidRDefault="004D6F23" w:rsidP="008E4EA1">
      <w:pPr>
        <w:pStyle w:val="Heading3"/>
        <w:ind w:left="-180" w:right="-691"/>
      </w:pPr>
      <w:r>
        <w:t>Analysis and Commentary</w:t>
      </w:r>
    </w:p>
    <w:p w14:paraId="334B72BE" w14:textId="2C7E2B74" w:rsidR="001F0809" w:rsidRDefault="001F0809" w:rsidP="008E4EA1">
      <w:pPr>
        <w:spacing w:after="0"/>
        <w:ind w:left="-180" w:right="-691"/>
      </w:pPr>
      <w:r w:rsidRPr="001F0809">
        <w:rPr>
          <w:color w:val="FFFFFF" w:themeColor="background1"/>
          <w:sz w:val="8"/>
          <w:szCs w:val="8"/>
        </w:rPr>
        <w:t>. ………………………………………</w:t>
      </w:r>
    </w:p>
    <w:p w14:paraId="17753149" w14:textId="1105F1CE" w:rsidR="0042722E" w:rsidRDefault="002E286E" w:rsidP="00323B8D">
      <w:pPr>
        <w:spacing w:after="0"/>
        <w:ind w:left="-180" w:right="-691" w:firstLine="900"/>
      </w:pPr>
      <w:r>
        <w:t xml:space="preserve">Initially the data set contained missing records and incorrect values </w:t>
      </w:r>
      <w:r w:rsidR="00CC6420">
        <w:t>across</w:t>
      </w:r>
      <w:r>
        <w:t xml:space="preserve"> </w:t>
      </w:r>
      <w:r w:rsidR="00CC6420">
        <w:t>many</w:t>
      </w:r>
      <w:r>
        <w:t xml:space="preserve"> categories. </w:t>
      </w:r>
      <w:r w:rsidR="00CC6420">
        <w:t>For</w:t>
      </w:r>
      <w:r>
        <w:t xml:space="preserve"> accurate analysis, records with missing </w:t>
      </w:r>
      <w:r w:rsidR="00CC6420">
        <w:t>values</w:t>
      </w:r>
      <w:r>
        <w:t xml:space="preserve"> were either discarded or the values were calculated based on common practices. For example, records </w:t>
      </w:r>
      <w:r w:rsidR="00CC6420">
        <w:t>that had a missing value for age</w:t>
      </w:r>
      <w:r w:rsidR="00E649B4">
        <w:t xml:space="preserve"> were</w:t>
      </w:r>
      <w:r w:rsidR="00CC6420">
        <w:t xml:space="preserve"> filled by the average age of individual</w:t>
      </w:r>
      <w:r w:rsidR="00E649B4">
        <w:t>s in the data</w:t>
      </w:r>
      <w:r w:rsidR="00CC6420">
        <w:t xml:space="preserve"> based on the person type. This preserves all the information captured in other categories</w:t>
      </w:r>
      <w:r w:rsidR="00801E8E">
        <w:t xml:space="preserve"> whilst not harming the integrity of the category being filled</w:t>
      </w:r>
      <w:r w:rsidR="00CC6420">
        <w:t>. For a more detailed explanation of how every variable was handled</w:t>
      </w:r>
      <w:r w:rsidR="00801E8E">
        <w:t xml:space="preserve"> in this stage</w:t>
      </w:r>
      <w:r w:rsidR="00CC6420">
        <w:t>, refer to my R Markdown file attached.</w:t>
      </w:r>
    </w:p>
    <w:p w14:paraId="3DB37E0D" w14:textId="2E3F0CBE" w:rsidR="008001FF" w:rsidRDefault="00801E8E" w:rsidP="004B63AE">
      <w:pPr>
        <w:spacing w:after="0"/>
        <w:ind w:left="-180" w:right="-691" w:firstLine="900"/>
      </w:pPr>
      <w:r>
        <w:t xml:space="preserve">Following the handling of incorrect and missing data, </w:t>
      </w:r>
      <w:r w:rsidR="00C14205">
        <w:t>frequency diagrams were created to ascertain a surface level understanding of what the data set contains. The following table contain</w:t>
      </w:r>
      <w:r w:rsidR="00B31563">
        <w:t>s</w:t>
      </w:r>
      <w:r w:rsidR="00C14205">
        <w:t xml:space="preserve"> the</w:t>
      </w:r>
      <w:r w:rsidR="00B31563">
        <w:t xml:space="preserve"> major</w:t>
      </w:r>
      <w:r w:rsidR="00C14205">
        <w:t xml:space="preserve"> insights provided by frequency charts</w:t>
      </w:r>
      <w:r w:rsidR="004B63AE">
        <w:t>:</w:t>
      </w:r>
    </w:p>
    <w:p w14:paraId="054B1996" w14:textId="6779C314" w:rsidR="004B63AE" w:rsidRDefault="004B63AE" w:rsidP="00391BBD">
      <w:pPr>
        <w:spacing w:after="0"/>
        <w:ind w:left="-180" w:right="-691" w:firstLine="900"/>
        <w:sectPr w:rsidR="004B63AE" w:rsidSect="00AA30E7">
          <w:headerReference w:type="default" r:id="rId7"/>
          <w:footerReference w:type="default" r:id="rId8"/>
          <w:headerReference w:type="first" r:id="rId9"/>
          <w:footerReference w:type="first" r:id="rId10"/>
          <w:pgSz w:w="12240" w:h="15840"/>
          <w:pgMar w:top="90" w:right="1620" w:bottom="1728" w:left="1224" w:header="1080" w:footer="792" w:gutter="0"/>
          <w:cols w:space="720"/>
          <w:titlePg/>
          <w:docGrid w:linePitch="360"/>
        </w:sectPr>
      </w:pPr>
      <w:r>
        <w:rPr>
          <w:noProof/>
        </w:rPr>
        <w:drawing>
          <wp:anchor distT="0" distB="0" distL="114300" distR="114300" simplePos="0" relativeHeight="251658240" behindDoc="0" locked="0" layoutInCell="1" allowOverlap="1" wp14:anchorId="474D1EAE" wp14:editId="2EC54E35">
            <wp:simplePos x="0" y="0"/>
            <wp:positionH relativeFrom="margin">
              <wp:align>right</wp:align>
            </wp:positionH>
            <wp:positionV relativeFrom="paragraph">
              <wp:posOffset>160655</wp:posOffset>
            </wp:positionV>
            <wp:extent cx="5966460" cy="8604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6460" cy="860425"/>
                    </a:xfrm>
                    <a:prstGeom prst="rect">
                      <a:avLst/>
                    </a:prstGeom>
                  </pic:spPr>
                </pic:pic>
              </a:graphicData>
            </a:graphic>
          </wp:anchor>
        </w:drawing>
      </w:r>
    </w:p>
    <w:p w14:paraId="5A8B32C2" w14:textId="77777777" w:rsidR="00C14205" w:rsidRDefault="00C14205" w:rsidP="00391BBD">
      <w:pPr>
        <w:spacing w:after="0"/>
        <w:ind w:right="-691"/>
      </w:pPr>
    </w:p>
    <w:p w14:paraId="46242F41" w14:textId="798191CB" w:rsidR="00D533A7" w:rsidRDefault="00D533A7" w:rsidP="00323B8D">
      <w:pPr>
        <w:spacing w:after="0"/>
        <w:ind w:left="-180" w:right="-691" w:firstLine="900"/>
      </w:pPr>
      <w:r>
        <w:t xml:space="preserve">The result for Gender is not surprising as males are </w:t>
      </w:r>
      <w:r w:rsidR="00E469F8">
        <w:t>considered</w:t>
      </w:r>
      <w:r>
        <w:t xml:space="preserve"> more aggressive drivers than females and therefore more prone to accidents. However, the fact that this data set shows more fatalities when the weather is clear as opposed to more challenging conditions is interesting. One justification may be that individuals take extra precautions when the weather is poor, and </w:t>
      </w:r>
      <w:r w:rsidR="00F17966">
        <w:t xml:space="preserve">become over confident when the weather does not appear to be an issue. </w:t>
      </w:r>
      <w:r w:rsidR="008001FF">
        <w:t>To</w:t>
      </w:r>
      <w:r w:rsidR="00F17966">
        <w:t xml:space="preserve"> look further into profiles of individuals more prone to characteristics, the data needs to be grouped because </w:t>
      </w:r>
      <w:r w:rsidR="008E4EA1">
        <w:t>currently</w:t>
      </w:r>
      <w:r w:rsidR="00F17966">
        <w:t xml:space="preserve"> the variables in the table above are independent of one another.</w:t>
      </w:r>
      <w:bookmarkStart w:id="0" w:name="_GoBack"/>
      <w:bookmarkEnd w:id="0"/>
    </w:p>
    <w:p w14:paraId="2A1585A2" w14:textId="56ECB282" w:rsidR="006234A5" w:rsidRDefault="006D3DAC" w:rsidP="00323B8D">
      <w:pPr>
        <w:spacing w:after="0"/>
        <w:ind w:left="-180" w:right="-691" w:firstLine="900"/>
      </w:pPr>
      <w:r>
        <w:t xml:space="preserve">Beyond these initial findings, the data was broken down into groups whereby records within a group are </w:t>
      </w:r>
      <w:r w:rsidR="008E4EA1">
        <w:t xml:space="preserve">similar </w:t>
      </w:r>
      <w:r>
        <w:t>and records from different groups are dissimilar.</w:t>
      </w:r>
      <w:r w:rsidR="00752893">
        <w:t xml:space="preserve"> </w:t>
      </w:r>
      <w:r w:rsidR="001126D3">
        <w:t>I</w:t>
      </w:r>
      <w:r w:rsidR="00752893">
        <w:t xml:space="preserve">t was clear that the data set is naturally formed by four main groups. The characteristics of each group </w:t>
      </w:r>
      <w:r w:rsidR="00AA30E7">
        <w:t>are</w:t>
      </w:r>
      <w:r w:rsidR="00752893">
        <w:t xml:space="preserve"> shown in the table below:</w:t>
      </w:r>
    </w:p>
    <w:p w14:paraId="7968F936" w14:textId="50677773" w:rsidR="00752893" w:rsidRDefault="00752893" w:rsidP="008E4EA1">
      <w:pPr>
        <w:spacing w:after="0"/>
        <w:ind w:left="-180" w:right="-691" w:firstLine="720"/>
      </w:pPr>
    </w:p>
    <w:tbl>
      <w:tblPr>
        <w:tblStyle w:val="GridTable4-Accent6"/>
        <w:tblW w:w="0" w:type="auto"/>
        <w:tblLook w:val="04A0" w:firstRow="1" w:lastRow="0" w:firstColumn="1" w:lastColumn="0" w:noHBand="0" w:noVBand="1"/>
      </w:tblPr>
      <w:tblGrid>
        <w:gridCol w:w="1133"/>
        <w:gridCol w:w="1145"/>
        <w:gridCol w:w="1160"/>
        <w:gridCol w:w="1131"/>
        <w:gridCol w:w="1104"/>
        <w:gridCol w:w="1421"/>
        <w:gridCol w:w="1146"/>
        <w:gridCol w:w="1139"/>
      </w:tblGrid>
      <w:tr w:rsidR="00323B8D" w14:paraId="6565DD94" w14:textId="77777777" w:rsidTr="00323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572D6AD2" w14:textId="5817874D" w:rsidR="00323B8D" w:rsidRDefault="00323B8D" w:rsidP="008E4EA1">
            <w:pPr>
              <w:ind w:right="-691"/>
            </w:pPr>
            <w:r>
              <w:t>Group</w:t>
            </w:r>
          </w:p>
        </w:tc>
        <w:tc>
          <w:tcPr>
            <w:tcW w:w="1172" w:type="dxa"/>
          </w:tcPr>
          <w:p w14:paraId="0467E058" w14:textId="71063C80"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Gender</w:t>
            </w:r>
          </w:p>
        </w:tc>
        <w:tc>
          <w:tcPr>
            <w:tcW w:w="1172" w:type="dxa"/>
          </w:tcPr>
          <w:p w14:paraId="20165295" w14:textId="0495EB9C"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Weather</w:t>
            </w:r>
          </w:p>
        </w:tc>
        <w:tc>
          <w:tcPr>
            <w:tcW w:w="1172" w:type="dxa"/>
          </w:tcPr>
          <w:p w14:paraId="136AE3F7" w14:textId="6EC18797"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Road Type</w:t>
            </w:r>
          </w:p>
        </w:tc>
        <w:tc>
          <w:tcPr>
            <w:tcW w:w="1172" w:type="dxa"/>
          </w:tcPr>
          <w:p w14:paraId="06B8394D" w14:textId="280E7DEC"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Age</w:t>
            </w:r>
          </w:p>
        </w:tc>
        <w:tc>
          <w:tcPr>
            <w:tcW w:w="1173" w:type="dxa"/>
          </w:tcPr>
          <w:p w14:paraId="647AE5C9" w14:textId="3F4C63ED"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Involvement</w:t>
            </w:r>
          </w:p>
        </w:tc>
        <w:tc>
          <w:tcPr>
            <w:tcW w:w="1173" w:type="dxa"/>
          </w:tcPr>
          <w:p w14:paraId="59CE2D4E" w14:textId="397F3CF0"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Injury</w:t>
            </w:r>
          </w:p>
        </w:tc>
        <w:tc>
          <w:tcPr>
            <w:tcW w:w="1173" w:type="dxa"/>
          </w:tcPr>
          <w:p w14:paraId="55ACE8A5" w14:textId="35702D9A" w:rsidR="00323B8D" w:rsidRDefault="00323B8D" w:rsidP="008E4EA1">
            <w:pPr>
              <w:ind w:right="-691"/>
              <w:cnfStyle w:val="100000000000" w:firstRow="1" w:lastRow="0" w:firstColumn="0" w:lastColumn="0" w:oddVBand="0" w:evenVBand="0" w:oddHBand="0" w:evenHBand="0" w:firstRowFirstColumn="0" w:firstRowLastColumn="0" w:lastRowFirstColumn="0" w:lastRowLastColumn="0"/>
            </w:pPr>
            <w:r>
              <w:t>Region</w:t>
            </w:r>
          </w:p>
        </w:tc>
      </w:tr>
      <w:tr w:rsidR="00323B8D" w14:paraId="45D5DA81" w14:textId="77777777" w:rsidTr="0032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0FF2563A" w14:textId="19AE8C7C" w:rsidR="00323B8D" w:rsidRDefault="00323B8D" w:rsidP="008E4EA1">
            <w:pPr>
              <w:ind w:right="-691"/>
            </w:pPr>
            <w:r>
              <w:t>1</w:t>
            </w:r>
          </w:p>
        </w:tc>
        <w:tc>
          <w:tcPr>
            <w:tcW w:w="1172" w:type="dxa"/>
          </w:tcPr>
          <w:p w14:paraId="5EE2B248" w14:textId="2B3304C7"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Male</w:t>
            </w:r>
          </w:p>
        </w:tc>
        <w:tc>
          <w:tcPr>
            <w:tcW w:w="1172" w:type="dxa"/>
          </w:tcPr>
          <w:p w14:paraId="39DE4B60" w14:textId="1D4A66E5"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Clear</w:t>
            </w:r>
          </w:p>
        </w:tc>
        <w:tc>
          <w:tcPr>
            <w:tcW w:w="1172" w:type="dxa"/>
          </w:tcPr>
          <w:p w14:paraId="1FFE65D6" w14:textId="6D16EE0F"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Urban</w:t>
            </w:r>
          </w:p>
        </w:tc>
        <w:tc>
          <w:tcPr>
            <w:tcW w:w="1172" w:type="dxa"/>
          </w:tcPr>
          <w:p w14:paraId="7D9592E9" w14:textId="09C25860"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30</w:t>
            </w:r>
          </w:p>
        </w:tc>
        <w:tc>
          <w:tcPr>
            <w:tcW w:w="1173" w:type="dxa"/>
          </w:tcPr>
          <w:p w14:paraId="6E32027B" w14:textId="1F2DBB73"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Driver</w:t>
            </w:r>
          </w:p>
        </w:tc>
        <w:tc>
          <w:tcPr>
            <w:tcW w:w="1173" w:type="dxa"/>
          </w:tcPr>
          <w:p w14:paraId="0F96230B" w14:textId="0E4D7ACD"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Fatal</w:t>
            </w:r>
          </w:p>
        </w:tc>
        <w:tc>
          <w:tcPr>
            <w:tcW w:w="1173" w:type="dxa"/>
          </w:tcPr>
          <w:p w14:paraId="0DCB284D" w14:textId="2A3970F3"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South</w:t>
            </w:r>
          </w:p>
        </w:tc>
      </w:tr>
      <w:tr w:rsidR="00323B8D" w14:paraId="3E3082EC" w14:textId="77777777" w:rsidTr="00323B8D">
        <w:tc>
          <w:tcPr>
            <w:cnfStyle w:val="001000000000" w:firstRow="0" w:lastRow="0" w:firstColumn="1" w:lastColumn="0" w:oddVBand="0" w:evenVBand="0" w:oddHBand="0" w:evenHBand="0" w:firstRowFirstColumn="0" w:firstRowLastColumn="0" w:lastRowFirstColumn="0" w:lastRowLastColumn="0"/>
            <w:tcW w:w="1172" w:type="dxa"/>
          </w:tcPr>
          <w:p w14:paraId="382C5A1C" w14:textId="58504005" w:rsidR="00323B8D" w:rsidRDefault="00323B8D" w:rsidP="008E4EA1">
            <w:pPr>
              <w:ind w:right="-691"/>
            </w:pPr>
            <w:r>
              <w:t>2</w:t>
            </w:r>
          </w:p>
        </w:tc>
        <w:tc>
          <w:tcPr>
            <w:tcW w:w="1172" w:type="dxa"/>
          </w:tcPr>
          <w:p w14:paraId="1889B672" w14:textId="13FCD324"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Female</w:t>
            </w:r>
          </w:p>
        </w:tc>
        <w:tc>
          <w:tcPr>
            <w:tcW w:w="1172" w:type="dxa"/>
          </w:tcPr>
          <w:p w14:paraId="7628F7D2" w14:textId="1F201FE3"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Clear</w:t>
            </w:r>
          </w:p>
        </w:tc>
        <w:tc>
          <w:tcPr>
            <w:tcW w:w="1172" w:type="dxa"/>
          </w:tcPr>
          <w:p w14:paraId="1CB82D46" w14:textId="304C9864"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Rural</w:t>
            </w:r>
          </w:p>
        </w:tc>
        <w:tc>
          <w:tcPr>
            <w:tcW w:w="1172" w:type="dxa"/>
          </w:tcPr>
          <w:p w14:paraId="60ADA52D" w14:textId="45AD6567"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19</w:t>
            </w:r>
          </w:p>
        </w:tc>
        <w:tc>
          <w:tcPr>
            <w:tcW w:w="1173" w:type="dxa"/>
          </w:tcPr>
          <w:p w14:paraId="00A6ABE2" w14:textId="293717F5"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Passenger</w:t>
            </w:r>
          </w:p>
        </w:tc>
        <w:tc>
          <w:tcPr>
            <w:tcW w:w="1173" w:type="dxa"/>
          </w:tcPr>
          <w:p w14:paraId="151CAC3C" w14:textId="41AC0636"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Various</w:t>
            </w:r>
          </w:p>
        </w:tc>
        <w:tc>
          <w:tcPr>
            <w:tcW w:w="1173" w:type="dxa"/>
          </w:tcPr>
          <w:p w14:paraId="080836F1" w14:textId="6DFA6785"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West</w:t>
            </w:r>
          </w:p>
        </w:tc>
      </w:tr>
      <w:tr w:rsidR="00323B8D" w14:paraId="722D4CCC" w14:textId="77777777" w:rsidTr="0032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tcPr>
          <w:p w14:paraId="661B5EE0" w14:textId="19B4EAE4" w:rsidR="00323B8D" w:rsidRDefault="00323B8D" w:rsidP="008E4EA1">
            <w:pPr>
              <w:ind w:right="-691"/>
            </w:pPr>
            <w:r>
              <w:t>3</w:t>
            </w:r>
          </w:p>
        </w:tc>
        <w:tc>
          <w:tcPr>
            <w:tcW w:w="1172" w:type="dxa"/>
          </w:tcPr>
          <w:p w14:paraId="4313B64E" w14:textId="76AB0292"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Male</w:t>
            </w:r>
          </w:p>
        </w:tc>
        <w:tc>
          <w:tcPr>
            <w:tcW w:w="1172" w:type="dxa"/>
          </w:tcPr>
          <w:p w14:paraId="66459CA2" w14:textId="4076FAD5"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Clear</w:t>
            </w:r>
          </w:p>
        </w:tc>
        <w:tc>
          <w:tcPr>
            <w:tcW w:w="1172" w:type="dxa"/>
          </w:tcPr>
          <w:p w14:paraId="1796EBF0" w14:textId="70AD149F"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Rural</w:t>
            </w:r>
          </w:p>
        </w:tc>
        <w:tc>
          <w:tcPr>
            <w:tcW w:w="1172" w:type="dxa"/>
          </w:tcPr>
          <w:p w14:paraId="13E61E0C" w14:textId="3A0E117A"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39</w:t>
            </w:r>
          </w:p>
        </w:tc>
        <w:tc>
          <w:tcPr>
            <w:tcW w:w="1173" w:type="dxa"/>
          </w:tcPr>
          <w:p w14:paraId="7E1B6D40" w14:textId="21EF1524"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Driver</w:t>
            </w:r>
          </w:p>
        </w:tc>
        <w:tc>
          <w:tcPr>
            <w:tcW w:w="1173" w:type="dxa"/>
          </w:tcPr>
          <w:p w14:paraId="7D3B279B" w14:textId="48EF8261"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Fatal</w:t>
            </w:r>
          </w:p>
        </w:tc>
        <w:tc>
          <w:tcPr>
            <w:tcW w:w="1173" w:type="dxa"/>
          </w:tcPr>
          <w:p w14:paraId="616B7325" w14:textId="56E366F8" w:rsidR="00323B8D" w:rsidRDefault="00323B8D" w:rsidP="008E4EA1">
            <w:pPr>
              <w:ind w:right="-691"/>
              <w:cnfStyle w:val="000000100000" w:firstRow="0" w:lastRow="0" w:firstColumn="0" w:lastColumn="0" w:oddVBand="0" w:evenVBand="0" w:oddHBand="1" w:evenHBand="0" w:firstRowFirstColumn="0" w:firstRowLastColumn="0" w:lastRowFirstColumn="0" w:lastRowLastColumn="0"/>
            </w:pPr>
            <w:r>
              <w:t>West</w:t>
            </w:r>
          </w:p>
        </w:tc>
      </w:tr>
      <w:tr w:rsidR="00323B8D" w14:paraId="30305A29" w14:textId="77777777" w:rsidTr="00323B8D">
        <w:tc>
          <w:tcPr>
            <w:cnfStyle w:val="001000000000" w:firstRow="0" w:lastRow="0" w:firstColumn="1" w:lastColumn="0" w:oddVBand="0" w:evenVBand="0" w:oddHBand="0" w:evenHBand="0" w:firstRowFirstColumn="0" w:firstRowLastColumn="0" w:lastRowFirstColumn="0" w:lastRowLastColumn="0"/>
            <w:tcW w:w="1172" w:type="dxa"/>
          </w:tcPr>
          <w:p w14:paraId="4EE81FB3" w14:textId="4CA3F5F5" w:rsidR="00323B8D" w:rsidRDefault="00323B8D" w:rsidP="008E4EA1">
            <w:pPr>
              <w:ind w:right="-691"/>
            </w:pPr>
            <w:r>
              <w:t>4</w:t>
            </w:r>
          </w:p>
        </w:tc>
        <w:tc>
          <w:tcPr>
            <w:tcW w:w="1172" w:type="dxa"/>
          </w:tcPr>
          <w:p w14:paraId="3A14FDF4" w14:textId="45238F4B"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Male</w:t>
            </w:r>
          </w:p>
        </w:tc>
        <w:tc>
          <w:tcPr>
            <w:tcW w:w="1172" w:type="dxa"/>
          </w:tcPr>
          <w:p w14:paraId="525F5102" w14:textId="2413373B"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Clear</w:t>
            </w:r>
          </w:p>
        </w:tc>
        <w:tc>
          <w:tcPr>
            <w:tcW w:w="1172" w:type="dxa"/>
          </w:tcPr>
          <w:p w14:paraId="2DB38BA0" w14:textId="44C0D432"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Urban</w:t>
            </w:r>
          </w:p>
        </w:tc>
        <w:tc>
          <w:tcPr>
            <w:tcW w:w="1172" w:type="dxa"/>
          </w:tcPr>
          <w:p w14:paraId="5C00410E" w14:textId="3BE6DF7B"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64</w:t>
            </w:r>
          </w:p>
        </w:tc>
        <w:tc>
          <w:tcPr>
            <w:tcW w:w="1173" w:type="dxa"/>
          </w:tcPr>
          <w:p w14:paraId="10CC9E50" w14:textId="3468576F"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Driver</w:t>
            </w:r>
          </w:p>
        </w:tc>
        <w:tc>
          <w:tcPr>
            <w:tcW w:w="1173" w:type="dxa"/>
          </w:tcPr>
          <w:p w14:paraId="14E22FF1" w14:textId="7E220D1E"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Fatal</w:t>
            </w:r>
          </w:p>
        </w:tc>
        <w:tc>
          <w:tcPr>
            <w:tcW w:w="1173" w:type="dxa"/>
          </w:tcPr>
          <w:p w14:paraId="4455F1F7" w14:textId="30C79DE4" w:rsidR="00323B8D" w:rsidRDefault="00323B8D" w:rsidP="008E4EA1">
            <w:pPr>
              <w:ind w:right="-691"/>
              <w:cnfStyle w:val="000000000000" w:firstRow="0" w:lastRow="0" w:firstColumn="0" w:lastColumn="0" w:oddVBand="0" w:evenVBand="0" w:oddHBand="0" w:evenHBand="0" w:firstRowFirstColumn="0" w:firstRowLastColumn="0" w:lastRowFirstColumn="0" w:lastRowLastColumn="0"/>
            </w:pPr>
            <w:r>
              <w:t>South</w:t>
            </w:r>
          </w:p>
        </w:tc>
      </w:tr>
    </w:tbl>
    <w:p w14:paraId="18CA95C3" w14:textId="77777777" w:rsidR="00323B8D" w:rsidRDefault="00323B8D" w:rsidP="008E4EA1">
      <w:pPr>
        <w:spacing w:after="0"/>
        <w:ind w:left="-180" w:right="-691"/>
      </w:pPr>
    </w:p>
    <w:p w14:paraId="743357D6" w14:textId="22835C8D" w:rsidR="001126D3" w:rsidRDefault="001126D3" w:rsidP="00323B8D">
      <w:pPr>
        <w:spacing w:after="0"/>
        <w:ind w:left="-180" w:right="-691" w:firstLine="900"/>
      </w:pPr>
      <w:r>
        <w:t xml:space="preserve">These groups </w:t>
      </w:r>
      <w:r w:rsidR="00AA30E7">
        <w:t>highlight the most important factors that contribute to be</w:t>
      </w:r>
      <w:r w:rsidR="004B63AE">
        <w:t>ing</w:t>
      </w:r>
      <w:r w:rsidR="00AA30E7">
        <w:t xml:space="preserve"> involved in an accident. For example, Males are a dominant characteristic of groups that are involved in fatal accidents, as</w:t>
      </w:r>
      <w:r w:rsidR="004B63AE">
        <w:t xml:space="preserve"> also</w:t>
      </w:r>
      <w:r w:rsidR="00AA30E7">
        <w:t xml:space="preserve"> indicated by the frequency charts.</w:t>
      </w:r>
      <w:r w:rsidR="004B63AE">
        <w:t xml:space="preserve"> However, these groups help establish links between multiple categories.</w:t>
      </w:r>
      <w:r w:rsidR="00AA30E7">
        <w:t xml:space="preserve"> </w:t>
      </w:r>
      <w:r w:rsidR="004B63AE">
        <w:t xml:space="preserve">For example, </w:t>
      </w:r>
      <w:r w:rsidR="00F51B9B">
        <w:t>the table also shows</w:t>
      </w:r>
      <w:r w:rsidR="004B63AE">
        <w:t xml:space="preserve"> that Males driving in</w:t>
      </w:r>
      <w:r w:rsidR="00F51B9B">
        <w:t xml:space="preserve"> Urban areas in</w:t>
      </w:r>
      <w:r w:rsidR="004B63AE">
        <w:t xml:space="preserve"> the South is a good indication of a higher risk individual</w:t>
      </w:r>
      <w:r w:rsidR="00F51B9B">
        <w:t xml:space="preserve"> since this combination of characteristics appear in two groups</w:t>
      </w:r>
      <w:r w:rsidR="004B63AE">
        <w:t>.</w:t>
      </w:r>
    </w:p>
    <w:p w14:paraId="206C13A4" w14:textId="77777777" w:rsidR="008001FF" w:rsidRDefault="008001FF" w:rsidP="008E4EA1">
      <w:pPr>
        <w:spacing w:after="0"/>
        <w:ind w:left="-180" w:right="-691"/>
      </w:pPr>
    </w:p>
    <w:p w14:paraId="49965B88" w14:textId="0E688007" w:rsidR="000C2159" w:rsidRDefault="004D6F23" w:rsidP="008E4EA1">
      <w:pPr>
        <w:pStyle w:val="Heading3"/>
        <w:ind w:left="-180" w:right="-691"/>
      </w:pPr>
      <w:r>
        <w:t>Formal Recommendations</w:t>
      </w:r>
    </w:p>
    <w:p w14:paraId="636CEE79" w14:textId="25A4A160" w:rsidR="001F0809" w:rsidRDefault="001F0809" w:rsidP="008E4EA1">
      <w:pPr>
        <w:spacing w:after="0"/>
        <w:ind w:left="-180" w:right="-691"/>
      </w:pPr>
      <w:r w:rsidRPr="001F0809">
        <w:rPr>
          <w:color w:val="FFFFFF" w:themeColor="background1"/>
          <w:sz w:val="8"/>
          <w:szCs w:val="8"/>
        </w:rPr>
        <w:t>. ………………………………………</w:t>
      </w:r>
    </w:p>
    <w:p w14:paraId="0D9DDDBF" w14:textId="10F4F823" w:rsidR="00084078" w:rsidRDefault="00B81284" w:rsidP="00990692">
      <w:pPr>
        <w:spacing w:after="0"/>
        <w:ind w:left="-180" w:right="-691" w:firstLine="900"/>
      </w:pPr>
      <w:r>
        <w:t>Based on the initial frequency charts and group findings, a more detailed hierarchy can be established regarding pricing for automobile insurance.</w:t>
      </w:r>
      <w:r w:rsidR="00990692">
        <w:t xml:space="preserve"> This is necessary because</w:t>
      </w:r>
      <w:r>
        <w:t xml:space="preserve"> not everyone driving in the south will be male, over the age of 30, </w:t>
      </w:r>
      <w:r w:rsidR="00B94780">
        <w:t xml:space="preserve">and </w:t>
      </w:r>
      <w:r>
        <w:t>driving in an urban area. Instead there will be customers that match only some of these characteristics.</w:t>
      </w:r>
      <w:r w:rsidR="00AA30E7">
        <w:t xml:space="preserve"> Therefore, based on the dominant characteristics determining groups, insurance prices should be staggered based on Gender</w:t>
      </w:r>
      <w:r w:rsidR="00F51B9B">
        <w:t xml:space="preserve"> first</w:t>
      </w:r>
      <w:r w:rsidR="00AA30E7">
        <w:t>,</w:t>
      </w:r>
      <w:r w:rsidR="00F51B9B">
        <w:t xml:space="preserve"> followed by</w:t>
      </w:r>
      <w:r w:rsidR="00AA30E7">
        <w:t xml:space="preserve"> Age</w:t>
      </w:r>
      <w:r w:rsidR="002A0963">
        <w:t xml:space="preserve"> and</w:t>
      </w:r>
      <w:r w:rsidR="00AA30E7">
        <w:t xml:space="preserve"> Region</w:t>
      </w:r>
      <w:r w:rsidR="002A0963">
        <w:t>.</w:t>
      </w:r>
      <w:r w:rsidR="00AA30E7">
        <w:t xml:space="preserve"> </w:t>
      </w:r>
      <w:r w:rsidR="002A0963">
        <w:t>W</w:t>
      </w:r>
      <w:r w:rsidR="00AA30E7">
        <w:t>here</w:t>
      </w:r>
      <w:r w:rsidR="002A0963">
        <w:t>by</w:t>
      </w:r>
      <w:r w:rsidR="00AA30E7">
        <w:t xml:space="preserve"> Gender</w:t>
      </w:r>
      <w:r w:rsidR="0033778B">
        <w:t xml:space="preserve"> </w:t>
      </w:r>
      <w:r w:rsidR="00AA30E7">
        <w:t>has the largest impact on an insurance price and Region has the least impact on an insurance price.</w:t>
      </w:r>
      <w:r w:rsidR="002A0963">
        <w:t xml:space="preserve"> For example, a </w:t>
      </w:r>
      <w:r w:rsidR="00F51B9B">
        <w:t>30-year-old</w:t>
      </w:r>
      <w:r w:rsidR="002A0963">
        <w:t xml:space="preserve"> Male driving in the West should have a higher insurance premium than a 50</w:t>
      </w:r>
      <w:r w:rsidR="00F51B9B">
        <w:t>-</w:t>
      </w:r>
      <w:r w:rsidR="002A0963">
        <w:t>year</w:t>
      </w:r>
      <w:r w:rsidR="00F51B9B">
        <w:t>-</w:t>
      </w:r>
      <w:r w:rsidR="002A0963">
        <w:t>old female driving in the South, because Gender is the most significant characteristic.</w:t>
      </w:r>
    </w:p>
    <w:sectPr w:rsidR="00084078" w:rsidSect="008001FF">
      <w:pgSz w:w="12240" w:h="15840"/>
      <w:pgMar w:top="0" w:right="1627"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4710" w14:textId="77777777" w:rsidR="00AA30E7" w:rsidRDefault="00AA30E7">
      <w:pPr>
        <w:spacing w:after="0" w:line="240" w:lineRule="auto"/>
      </w:pPr>
      <w:r>
        <w:separator/>
      </w:r>
    </w:p>
  </w:endnote>
  <w:endnote w:type="continuationSeparator" w:id="0">
    <w:p w14:paraId="4051CE93" w14:textId="77777777" w:rsidR="00AA30E7" w:rsidRDefault="00AA30E7">
      <w:pPr>
        <w:spacing w:after="0" w:line="240" w:lineRule="auto"/>
      </w:pPr>
      <w:r>
        <w:continuationSeparator/>
      </w:r>
    </w:p>
  </w:endnote>
  <w:endnote w:type="continuationNotice" w:id="1">
    <w:p w14:paraId="3C968CB9" w14:textId="77777777" w:rsidR="00AA30E7" w:rsidRDefault="00AA30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229881"/>
      <w:docPartObj>
        <w:docPartGallery w:val="Page Numbers (Bottom of Page)"/>
        <w:docPartUnique/>
      </w:docPartObj>
    </w:sdtPr>
    <w:sdtEndPr>
      <w:rPr>
        <w:noProof/>
      </w:rPr>
    </w:sdtEndPr>
    <w:sdtContent>
      <w:p w14:paraId="3858AC1F" w14:textId="147441CB" w:rsidR="00AA30E7" w:rsidRDefault="00AA30E7">
        <w:pPr>
          <w:pStyle w:val="Footer"/>
        </w:pPr>
        <w:r>
          <w:fldChar w:fldCharType="begin"/>
        </w:r>
        <w:r>
          <w:instrText xml:space="preserve"> PAGE   \* MERGEFORMAT </w:instrText>
        </w:r>
        <w:r>
          <w:fldChar w:fldCharType="separate"/>
        </w:r>
        <w:r w:rsidR="00391BBD">
          <w:rPr>
            <w:noProof/>
          </w:rPr>
          <w:t>3</w:t>
        </w:r>
        <w:r>
          <w:rPr>
            <w:noProof/>
          </w:rPr>
          <w:fldChar w:fldCharType="end"/>
        </w:r>
        <w:r>
          <w:rPr>
            <w:rStyle w:val="Emphasis"/>
            <w:noProof/>
            <w:lang w:eastAsia="en-US"/>
          </w:rPr>
          <mc:AlternateContent>
            <mc:Choice Requires="wps">
              <w:drawing>
                <wp:anchor distT="0" distB="0" distL="114300" distR="114300" simplePos="0" relativeHeight="251658241" behindDoc="0" locked="0" layoutInCell="1" allowOverlap="1" wp14:anchorId="59643BCE" wp14:editId="75572F64">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745477" id="Straight Connector 9" o:spid="_x0000_s1026" alt="Title: Line design element" style="position:absolute;z-index:251658241;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D3E5" w14:textId="45CBC97E" w:rsidR="00AA30E7" w:rsidRDefault="00AA30E7">
    <w:pPr>
      <w:pStyle w:val="Footer"/>
      <w:rPr>
        <w:rStyle w:val="Emphasis"/>
      </w:rPr>
    </w:pPr>
    <w:r>
      <w:rPr>
        <w:rStyle w:val="Emphasis"/>
      </w:rPr>
      <w:t>Underwriting</w:t>
    </w:r>
  </w:p>
  <w:p w14:paraId="35FDCDCD" w14:textId="42041D50" w:rsidR="00AA30E7" w:rsidRDefault="00AA30E7">
    <w:pPr>
      <w:pStyle w:val="Footer"/>
      <w:rPr>
        <w:iCs/>
        <w:color w:val="000000" w:themeColor="text1"/>
      </w:rPr>
    </w:pPr>
    <w:r>
      <w:rPr>
        <w:iCs/>
        <w:color w:val="000000" w:themeColor="text1"/>
      </w:rPr>
      <w:t>general casualty kansas city insurance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BF739" w14:textId="77777777" w:rsidR="00AA30E7" w:rsidRDefault="00AA30E7">
      <w:pPr>
        <w:spacing w:after="0" w:line="240" w:lineRule="auto"/>
      </w:pPr>
      <w:r>
        <w:separator/>
      </w:r>
    </w:p>
  </w:footnote>
  <w:footnote w:type="continuationSeparator" w:id="0">
    <w:p w14:paraId="21694564" w14:textId="77777777" w:rsidR="00AA30E7" w:rsidRDefault="00AA30E7">
      <w:pPr>
        <w:spacing w:after="0" w:line="240" w:lineRule="auto"/>
      </w:pPr>
      <w:r>
        <w:continuationSeparator/>
      </w:r>
    </w:p>
  </w:footnote>
  <w:footnote w:type="continuationNotice" w:id="1">
    <w:p w14:paraId="5E17D759" w14:textId="77777777" w:rsidR="00AA30E7" w:rsidRDefault="00AA30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920"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920"/>
    </w:tblGrid>
    <w:tr w:rsidR="00AA30E7" w14:paraId="5E79F2B0" w14:textId="77777777">
      <w:trPr>
        <w:trHeight w:val="576"/>
      </w:trPr>
      <w:tc>
        <w:tcPr>
          <w:tcW w:w="7920" w:type="dxa"/>
        </w:tcPr>
        <w:p w14:paraId="62E0A07E" w14:textId="0B24C526" w:rsidR="00AA30E7" w:rsidRDefault="00AA30E7">
          <w:pPr>
            <w:pStyle w:val="Header"/>
          </w:pPr>
        </w:p>
      </w:tc>
    </w:tr>
  </w:tbl>
  <w:p w14:paraId="07603FE1" w14:textId="1A394CCB" w:rsidR="00AA30E7" w:rsidRDefault="00AA30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2108A" w14:textId="77777777" w:rsidR="00AA30E7" w:rsidRDefault="00AA30E7">
    <w:pPr>
      <w:pStyle w:val="Header"/>
    </w:pPr>
    <w:r>
      <w:rPr>
        <w:noProof/>
        <w:lang w:eastAsia="en-US"/>
      </w:rPr>
      <mc:AlternateContent>
        <mc:Choice Requires="wps">
          <w:drawing>
            <wp:anchor distT="0" distB="0" distL="114300" distR="114300" simplePos="0" relativeHeight="251658240" behindDoc="0" locked="0" layoutInCell="1" allowOverlap="1" wp14:anchorId="2CC1FC33" wp14:editId="28F50785">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descr="Line design element"/>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0D32105C" id="Straight Connector 8" o:spid="_x0000_s1026" alt="Line design element" style="position:absolute;z-index:251658240;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9516"/>
      </v:shape>
    </w:pict>
  </w:numPicBullet>
  <w:abstractNum w:abstractNumId="0" w15:restartNumberingAfterBreak="0">
    <w:nsid w:val="3DDD7E97"/>
    <w:multiLevelType w:val="hybridMultilevel"/>
    <w:tmpl w:val="79F4FAD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59"/>
    <w:rsid w:val="00084078"/>
    <w:rsid w:val="000B4992"/>
    <w:rsid w:val="000C2159"/>
    <w:rsid w:val="00101F5F"/>
    <w:rsid w:val="001058A4"/>
    <w:rsid w:val="001126D3"/>
    <w:rsid w:val="0011780C"/>
    <w:rsid w:val="00131E75"/>
    <w:rsid w:val="0013292D"/>
    <w:rsid w:val="001E73BD"/>
    <w:rsid w:val="001F0809"/>
    <w:rsid w:val="00246CD9"/>
    <w:rsid w:val="002552B5"/>
    <w:rsid w:val="002A0963"/>
    <w:rsid w:val="002E286E"/>
    <w:rsid w:val="003036FD"/>
    <w:rsid w:val="00323B8D"/>
    <w:rsid w:val="0033778B"/>
    <w:rsid w:val="00383DA8"/>
    <w:rsid w:val="00391BBD"/>
    <w:rsid w:val="003E2DA6"/>
    <w:rsid w:val="0042722E"/>
    <w:rsid w:val="004575CA"/>
    <w:rsid w:val="004A7E77"/>
    <w:rsid w:val="004B4D15"/>
    <w:rsid w:val="004B63AE"/>
    <w:rsid w:val="004D6F23"/>
    <w:rsid w:val="004E5261"/>
    <w:rsid w:val="004E6AFE"/>
    <w:rsid w:val="0059094D"/>
    <w:rsid w:val="005B28F1"/>
    <w:rsid w:val="005D4BBE"/>
    <w:rsid w:val="006234A5"/>
    <w:rsid w:val="006D3DAC"/>
    <w:rsid w:val="006E3D2D"/>
    <w:rsid w:val="00752893"/>
    <w:rsid w:val="00756B5A"/>
    <w:rsid w:val="007D0F0E"/>
    <w:rsid w:val="008001FF"/>
    <w:rsid w:val="00801E8E"/>
    <w:rsid w:val="008678F9"/>
    <w:rsid w:val="008E4EA1"/>
    <w:rsid w:val="00990692"/>
    <w:rsid w:val="00A66406"/>
    <w:rsid w:val="00AA30E7"/>
    <w:rsid w:val="00AE7270"/>
    <w:rsid w:val="00B023E0"/>
    <w:rsid w:val="00B31563"/>
    <w:rsid w:val="00B5696E"/>
    <w:rsid w:val="00B81284"/>
    <w:rsid w:val="00B94780"/>
    <w:rsid w:val="00BC2365"/>
    <w:rsid w:val="00BE011C"/>
    <w:rsid w:val="00BF4625"/>
    <w:rsid w:val="00C14205"/>
    <w:rsid w:val="00C469A7"/>
    <w:rsid w:val="00C57023"/>
    <w:rsid w:val="00C7288E"/>
    <w:rsid w:val="00CC6420"/>
    <w:rsid w:val="00D37F00"/>
    <w:rsid w:val="00D533A7"/>
    <w:rsid w:val="00DC6260"/>
    <w:rsid w:val="00E469F8"/>
    <w:rsid w:val="00E649B4"/>
    <w:rsid w:val="00E72957"/>
    <w:rsid w:val="00F17966"/>
    <w:rsid w:val="00F51B9B"/>
    <w:rsid w:val="00FA4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D9F6A"/>
  <w15:chartTrackingRefBased/>
  <w15:docId w15:val="{D7C55EC1-F768-4447-A5A8-EEC1B16A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pPr>
      <w:spacing w:before="540" w:after="360" w:line="240" w:lineRule="auto"/>
    </w:pPr>
    <w:rPr>
      <w:color w:val="E14934" w:themeColor="accent1"/>
      <w:sz w:val="22"/>
    </w:rPr>
  </w:style>
  <w:style w:type="character" w:customStyle="1" w:styleId="DateChar">
    <w:name w:val="Date Char"/>
    <w:basedOn w:val="DefaultParagraphFont"/>
    <w:link w:val="Date"/>
    <w:uiPriority w:val="2"/>
    <w:semiHidden/>
    <w:rPr>
      <w:color w:val="E14934" w:themeColor="accent1"/>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spacing w:after="0" w:line="240" w:lineRule="auto"/>
    </w:pPr>
    <w:rPr>
      <w:rFonts w:ascii="Garamond" w:hAnsi="Garamond"/>
      <w:color w:val="7F7F7F" w:themeColor="text1" w:themeTint="80"/>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Pr>
      <w:rFonts w:ascii="Garamond" w:hAnsi="Garamond"/>
      <w:color w:val="7F7F7F" w:themeColor="text1" w:themeTint="80"/>
      <w:sz w:val="20"/>
    </w:rPr>
  </w:style>
  <w:style w:type="paragraph" w:styleId="Footer">
    <w:name w:val="footer"/>
    <w:basedOn w:val="Normal"/>
    <w:link w:val="FooterChar"/>
    <w:uiPriority w:val="99"/>
    <w:unhideWhenUsed/>
    <w:pPr>
      <w:spacing w:after="0" w:line="240" w:lineRule="auto"/>
    </w:pPr>
    <w:rPr>
      <w:rFonts w:ascii="Garamond" w:hAnsi="Garamond"/>
      <w:caps/>
      <w:color w:val="E14934" w:themeColor="accent1"/>
      <w:sz w:val="18"/>
    </w:rPr>
  </w:style>
  <w:style w:type="character" w:customStyle="1" w:styleId="FooterChar">
    <w:name w:val="Footer Char"/>
    <w:basedOn w:val="DefaultParagraphFont"/>
    <w:link w:val="Footer"/>
    <w:uiPriority w:val="99"/>
    <w:rPr>
      <w:rFonts w:ascii="Garamond" w:hAnsi="Garamond"/>
      <w:caps/>
      <w:color w:val="E14934" w:themeColor="accen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Pr>
      <w:b w:val="0"/>
      <w:i w:val="0"/>
      <w:iCs/>
      <w:color w:val="000000" w:themeColor="text1"/>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Hyperlink">
    <w:name w:val="Hyperlink"/>
    <w:basedOn w:val="DefaultParagraphFont"/>
    <w:uiPriority w:val="99"/>
    <w:unhideWhenUsed/>
    <w:rsid w:val="00BF4625"/>
    <w:rPr>
      <w:color w:val="0563C1" w:themeColor="hyperlink"/>
      <w:u w:val="single"/>
    </w:rPr>
  </w:style>
  <w:style w:type="character" w:styleId="UnresolvedMention">
    <w:name w:val="Unresolved Mention"/>
    <w:basedOn w:val="DefaultParagraphFont"/>
    <w:uiPriority w:val="99"/>
    <w:semiHidden/>
    <w:unhideWhenUsed/>
    <w:rsid w:val="00BF4625"/>
    <w:rPr>
      <w:color w:val="808080"/>
      <w:shd w:val="clear" w:color="auto" w:fill="E6E6E6"/>
    </w:rPr>
  </w:style>
  <w:style w:type="paragraph" w:styleId="ListParagraph">
    <w:name w:val="List Paragraph"/>
    <w:basedOn w:val="Normal"/>
    <w:uiPriority w:val="34"/>
    <w:unhideWhenUsed/>
    <w:qFormat/>
    <w:rsid w:val="00246CD9"/>
    <w:pPr>
      <w:ind w:left="720"/>
      <w:contextualSpacing/>
    </w:pPr>
  </w:style>
  <w:style w:type="table" w:styleId="GridTable4-Accent6">
    <w:name w:val="Grid Table 4 Accent 6"/>
    <w:basedOn w:val="TableNormal"/>
    <w:uiPriority w:val="49"/>
    <w:rsid w:val="004A7E77"/>
    <w:pPr>
      <w:spacing w:after="0" w:line="240" w:lineRule="auto"/>
    </w:pPr>
    <w:tblPr>
      <w:tblStyleRowBandSize w:val="1"/>
      <w:tblStyleColBandSize w:val="1"/>
      <w:tblBorders>
        <w:top w:val="single" w:sz="4" w:space="0" w:color="A3D1DD" w:themeColor="accent6" w:themeTint="99"/>
        <w:left w:val="single" w:sz="4" w:space="0" w:color="A3D1DD" w:themeColor="accent6" w:themeTint="99"/>
        <w:bottom w:val="single" w:sz="4" w:space="0" w:color="A3D1DD" w:themeColor="accent6" w:themeTint="99"/>
        <w:right w:val="single" w:sz="4" w:space="0" w:color="A3D1DD" w:themeColor="accent6" w:themeTint="99"/>
        <w:insideH w:val="single" w:sz="4" w:space="0" w:color="A3D1DD" w:themeColor="accent6" w:themeTint="99"/>
        <w:insideV w:val="single" w:sz="4" w:space="0" w:color="A3D1DD" w:themeColor="accent6" w:themeTint="99"/>
      </w:tblBorders>
    </w:tblPr>
    <w:tblStylePr w:type="firstRow">
      <w:rPr>
        <w:b/>
        <w:bCs/>
        <w:color w:val="FFFFFF" w:themeColor="background1"/>
      </w:rPr>
      <w:tblPr/>
      <w:tcPr>
        <w:tcBorders>
          <w:top w:val="single" w:sz="4" w:space="0" w:color="67B4C7" w:themeColor="accent6"/>
          <w:left w:val="single" w:sz="4" w:space="0" w:color="67B4C7" w:themeColor="accent6"/>
          <w:bottom w:val="single" w:sz="4" w:space="0" w:color="67B4C7" w:themeColor="accent6"/>
          <w:right w:val="single" w:sz="4" w:space="0" w:color="67B4C7" w:themeColor="accent6"/>
          <w:insideH w:val="nil"/>
          <w:insideV w:val="nil"/>
        </w:tcBorders>
        <w:shd w:val="clear" w:color="auto" w:fill="67B4C7" w:themeFill="accent6"/>
      </w:tcPr>
    </w:tblStylePr>
    <w:tblStylePr w:type="lastRow">
      <w:rPr>
        <w:b/>
        <w:bCs/>
      </w:rPr>
      <w:tblPr/>
      <w:tcPr>
        <w:tcBorders>
          <w:top w:val="double" w:sz="4" w:space="0" w:color="67B4C7" w:themeColor="accent6"/>
        </w:tcBorders>
      </w:tcPr>
    </w:tblStylePr>
    <w:tblStylePr w:type="firstCol">
      <w:rPr>
        <w:b/>
        <w:bCs/>
      </w:rPr>
    </w:tblStylePr>
    <w:tblStylePr w:type="lastCol">
      <w:rPr>
        <w:b/>
        <w:bCs/>
      </w:rPr>
    </w:tblStylePr>
    <w:tblStylePr w:type="band1Vert">
      <w:tblPr/>
      <w:tcPr>
        <w:shd w:val="clear" w:color="auto" w:fill="E0EFF3" w:themeFill="accent6" w:themeFillTint="33"/>
      </w:tcPr>
    </w:tblStylePr>
    <w:tblStylePr w:type="band1Horz">
      <w:tblPr/>
      <w:tcPr>
        <w:shd w:val="clear" w:color="auto" w:fill="E0EFF3"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Rawat\AppData\Roaming\Microsoft\Templates\Company%20memo.dotx" TargetMode="External"/></Relationship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memo.dotx</Template>
  <TotalTime>3689</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Rawat</dc:creator>
  <cp:keywords/>
  <dc:description/>
  <cp:lastModifiedBy>Michael Rawat</cp:lastModifiedBy>
  <cp:revision>27</cp:revision>
  <dcterms:created xsi:type="dcterms:W3CDTF">2017-11-22T12:18:00Z</dcterms:created>
  <dcterms:modified xsi:type="dcterms:W3CDTF">2017-12-04T15:20:00Z</dcterms:modified>
</cp:coreProperties>
</file>