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tor-fixture"/>
    <w:p>
      <w:pPr>
        <w:pStyle w:val="Heading1"/>
      </w:pPr>
      <w:r>
        <w:t xml:space="preserve">Doctor Fixture</w:t>
      </w:r>
    </w:p>
    <w:p>
      <w:pPr>
        <w:pStyle w:val="FirstParagraph"/>
      </w:pPr>
      <w:r>
        <w:t xml:space="preserve">One short paragraph confirming the Word render path end to end. This is verified-docx-mcp's bundled 1-page fixture used by</w:t>
      </w:r>
      <w:r>
        <w:t xml:space="preserve"> </w:t>
      </w:r>
      <w:r>
        <w:rPr>
          <w:rStyle w:val="VerbatimChar"/>
        </w:rPr>
        <w:t xml:space="preserve">verified-docx-mcp doctor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trong" w:type="character">
    <w:name w:val="Strong"/>
    <w:basedOn w:val="DefaultParagraphFont"/>
    <w:rPr>
      <w:b/>
      <w:bCs/>
    </w:rPr>
  </w:style>
  <w:style w:styleId="Emphasis" w:type="character">
    <w:name w:val="Emphasis"/>
    <w:basedOn w:val="DefaultParagraphFont"/>
    <w:rPr>
      <w:i/>
      <w:i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2026-09-10T18:57:52Z</dcterms:created>
  <dcterms:modified xsi:type="dcterms:W3CDTF">2026-09-10T18:57:52Z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